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AE6" w:rsidRPr="00597FE2" w:rsidRDefault="00867AE6" w:rsidP="0040783D">
      <w:pPr>
        <w:spacing w:after="0"/>
        <w:jc w:val="center"/>
        <w:rPr>
          <w:rFonts w:ascii="Arial" w:eastAsia="Arial" w:hAnsi="Arial" w:cs="Arial"/>
          <w:b/>
          <w:color w:val="000000"/>
          <w:u w:val="single"/>
        </w:rPr>
      </w:pPr>
      <w:r w:rsidRPr="00597FE2">
        <w:rPr>
          <w:rFonts w:ascii="Arial" w:eastAsia="Arial" w:hAnsi="Arial" w:cs="Arial"/>
          <w:b/>
          <w:color w:val="000000"/>
          <w:u w:val="single"/>
        </w:rPr>
        <w:t>SECRETARIA GENERAL DE LA GOBERNACIÓN</w:t>
      </w:r>
    </w:p>
    <w:p w:rsidR="00726DDF" w:rsidRPr="00597FE2" w:rsidRDefault="00867AE6" w:rsidP="00597FE2">
      <w:pPr>
        <w:spacing w:after="0"/>
        <w:jc w:val="center"/>
        <w:rPr>
          <w:rFonts w:ascii="Arial" w:eastAsia="Arial" w:hAnsi="Arial" w:cs="Arial"/>
          <w:b/>
          <w:color w:val="000000"/>
          <w:u w:val="single"/>
        </w:rPr>
      </w:pPr>
      <w:r w:rsidRPr="00597FE2">
        <w:rPr>
          <w:rFonts w:ascii="Arial" w:eastAsia="Arial" w:hAnsi="Arial" w:cs="Arial"/>
          <w:b/>
          <w:color w:val="000000"/>
          <w:u w:val="single"/>
        </w:rPr>
        <w:t xml:space="preserve">PLIEGO  DE  </w:t>
      </w:r>
      <w:r w:rsidRPr="00597FE2">
        <w:rPr>
          <w:rFonts w:ascii="Arial" w:eastAsia="Arial" w:hAnsi="Arial" w:cs="Arial"/>
          <w:b/>
          <w:u w:val="single"/>
        </w:rPr>
        <w:t>BASES Y CONDICIONES PARTICULARES</w:t>
      </w:r>
    </w:p>
    <w:p w:rsidR="00726DDF" w:rsidRPr="00597FE2" w:rsidRDefault="00867AE6" w:rsidP="00597FE2">
      <w:pPr>
        <w:spacing w:after="0"/>
        <w:jc w:val="center"/>
        <w:rPr>
          <w:rFonts w:ascii="Arial" w:eastAsia="Arial" w:hAnsi="Arial" w:cs="Arial"/>
          <w:b/>
          <w:u w:val="single"/>
        </w:rPr>
      </w:pPr>
      <w:r w:rsidRPr="00597FE2">
        <w:rPr>
          <w:rFonts w:ascii="Arial" w:eastAsia="Arial" w:hAnsi="Arial" w:cs="Arial"/>
          <w:b/>
          <w:color w:val="000000"/>
          <w:u w:val="single"/>
        </w:rPr>
        <w:t xml:space="preserve">Expediente Nº </w:t>
      </w:r>
      <w:r w:rsidR="003D0304">
        <w:rPr>
          <w:rFonts w:ascii="Arial" w:eastAsia="Arial" w:hAnsi="Arial" w:cs="Arial"/>
          <w:b/>
          <w:color w:val="000000"/>
          <w:u w:val="single"/>
        </w:rPr>
        <w:t>240-</w:t>
      </w:r>
      <w:r w:rsidR="004536B3" w:rsidRPr="00597FE2">
        <w:rPr>
          <w:rFonts w:ascii="Arial" w:eastAsia="Arial" w:hAnsi="Arial" w:cs="Arial"/>
          <w:b/>
          <w:u w:val="single"/>
        </w:rPr>
        <w:t>110</w:t>
      </w:r>
      <w:r w:rsidRPr="00597FE2">
        <w:rPr>
          <w:rFonts w:ascii="Arial" w:eastAsia="Arial" w:hAnsi="Arial" w:cs="Arial"/>
          <w:b/>
          <w:u w:val="single"/>
        </w:rPr>
        <w:t>-</w:t>
      </w:r>
      <w:r w:rsidR="00F53298">
        <w:rPr>
          <w:rFonts w:ascii="Arial" w:eastAsia="Arial" w:hAnsi="Arial" w:cs="Arial"/>
          <w:b/>
          <w:u w:val="single"/>
        </w:rPr>
        <w:t>A</w:t>
      </w:r>
      <w:r w:rsidRPr="00597FE2">
        <w:rPr>
          <w:rFonts w:ascii="Arial" w:eastAsia="Arial" w:hAnsi="Arial" w:cs="Arial"/>
          <w:b/>
          <w:u w:val="single"/>
        </w:rPr>
        <w:t>-202</w:t>
      </w:r>
      <w:r w:rsidR="003D0304">
        <w:rPr>
          <w:rFonts w:ascii="Arial" w:eastAsia="Arial" w:hAnsi="Arial" w:cs="Arial"/>
          <w:b/>
          <w:u w:val="single"/>
        </w:rPr>
        <w:t>6</w:t>
      </w:r>
      <w:r w:rsidRPr="00597FE2">
        <w:rPr>
          <w:rFonts w:ascii="Arial" w:eastAsia="Arial" w:hAnsi="Arial" w:cs="Arial"/>
          <w:b/>
          <w:color w:val="000000"/>
          <w:u w:val="single"/>
        </w:rPr>
        <w:t xml:space="preserve"> - Licitación Privada </w:t>
      </w:r>
      <w:r w:rsidRPr="00597FE2">
        <w:rPr>
          <w:rFonts w:ascii="Arial" w:eastAsia="Arial" w:hAnsi="Arial" w:cs="Arial"/>
          <w:b/>
          <w:u w:val="single"/>
        </w:rPr>
        <w:t>Nº 0</w:t>
      </w:r>
      <w:r w:rsidR="003D0304">
        <w:rPr>
          <w:rFonts w:ascii="Arial" w:eastAsia="Arial" w:hAnsi="Arial" w:cs="Arial"/>
          <w:b/>
          <w:u w:val="single"/>
        </w:rPr>
        <w:t>1</w:t>
      </w:r>
      <w:r w:rsidRPr="00597FE2">
        <w:rPr>
          <w:rFonts w:ascii="Arial" w:eastAsia="Arial" w:hAnsi="Arial" w:cs="Arial"/>
          <w:b/>
          <w:u w:val="single"/>
        </w:rPr>
        <w:t>/202</w:t>
      </w:r>
      <w:r w:rsidR="003D0304">
        <w:rPr>
          <w:rFonts w:ascii="Arial" w:eastAsia="Arial" w:hAnsi="Arial" w:cs="Arial"/>
          <w:b/>
          <w:u w:val="single"/>
        </w:rPr>
        <w:t>6</w:t>
      </w:r>
      <w:r w:rsidR="0030195A">
        <w:rPr>
          <w:rFonts w:ascii="Arial" w:eastAsia="Arial" w:hAnsi="Arial" w:cs="Arial"/>
          <w:b/>
          <w:u w:val="single"/>
        </w:rPr>
        <w:t xml:space="preserve"> – Segundo llamado</w:t>
      </w:r>
      <w:r w:rsidR="00C91F0B">
        <w:rPr>
          <w:rFonts w:ascii="Arial" w:eastAsia="Arial" w:hAnsi="Arial" w:cs="Arial"/>
          <w:b/>
          <w:u w:val="single"/>
        </w:rPr>
        <w:t xml:space="preserve"> </w:t>
      </w:r>
    </w:p>
    <w:p w:rsidR="00726DDF" w:rsidRPr="00597FE2" w:rsidRDefault="00726DDF" w:rsidP="00597FE2">
      <w:pPr>
        <w:spacing w:after="0"/>
        <w:jc w:val="both"/>
        <w:rPr>
          <w:rFonts w:ascii="Arial" w:eastAsia="Arial" w:hAnsi="Arial" w:cs="Arial"/>
          <w:b/>
          <w:color w:val="000000"/>
        </w:rPr>
      </w:pPr>
    </w:p>
    <w:p w:rsidR="00726DDF" w:rsidRPr="00597FE2" w:rsidRDefault="00867AE6" w:rsidP="00597FE2">
      <w:pPr>
        <w:spacing w:after="0"/>
        <w:rPr>
          <w:rFonts w:ascii="Arial" w:eastAsia="Arial" w:hAnsi="Arial" w:cs="Arial"/>
          <w:color w:val="000000"/>
        </w:rPr>
      </w:pPr>
      <w:r w:rsidRPr="00597FE2">
        <w:rPr>
          <w:rFonts w:ascii="Arial" w:eastAsia="Arial" w:hAnsi="Arial" w:cs="Arial"/>
          <w:b/>
          <w:color w:val="000000"/>
        </w:rPr>
        <w:t xml:space="preserve">ART. 1 - NOMBRE DEL ORGANISMO LICITANTE: </w:t>
      </w:r>
      <w:r w:rsidRPr="00597FE2">
        <w:rPr>
          <w:rFonts w:ascii="Arial" w:eastAsia="Arial" w:hAnsi="Arial" w:cs="Arial"/>
          <w:color w:val="000000"/>
        </w:rPr>
        <w:t>SECRETARIA GENERAL DE LA GOBERNACIÓN.</w:t>
      </w:r>
    </w:p>
    <w:p w:rsidR="00726DDF" w:rsidRPr="00597FE2" w:rsidRDefault="00726DDF" w:rsidP="00597FE2">
      <w:pPr>
        <w:spacing w:after="0"/>
        <w:jc w:val="both"/>
        <w:rPr>
          <w:rFonts w:ascii="Arial" w:eastAsia="Arial" w:hAnsi="Arial" w:cs="Arial"/>
          <w:color w:val="000000"/>
        </w:rPr>
      </w:pPr>
    </w:p>
    <w:p w:rsidR="0040783D" w:rsidRDefault="00867AE6" w:rsidP="0040783D">
      <w:pPr>
        <w:spacing w:after="0"/>
        <w:jc w:val="both"/>
        <w:rPr>
          <w:rFonts w:ascii="Arial" w:eastAsia="Arial" w:hAnsi="Arial" w:cs="Arial"/>
        </w:rPr>
      </w:pPr>
      <w:r w:rsidRPr="00597FE2">
        <w:rPr>
          <w:rFonts w:ascii="Arial" w:eastAsia="Arial" w:hAnsi="Arial" w:cs="Arial"/>
          <w:b/>
          <w:color w:val="000000"/>
        </w:rPr>
        <w:t xml:space="preserve">ART. 2 - OBJETO DE LA </w:t>
      </w:r>
      <w:r w:rsidRPr="00597FE2">
        <w:rPr>
          <w:rFonts w:ascii="Arial" w:eastAsia="Arial" w:hAnsi="Arial" w:cs="Arial"/>
          <w:b/>
        </w:rPr>
        <w:t>CONTRATACIÓN</w:t>
      </w:r>
      <w:r w:rsidRPr="00597FE2">
        <w:rPr>
          <w:rFonts w:ascii="Arial" w:eastAsia="Arial" w:hAnsi="Arial" w:cs="Arial"/>
          <w:b/>
          <w:color w:val="000000"/>
        </w:rPr>
        <w:t xml:space="preserve">: </w:t>
      </w:r>
      <w:r w:rsidR="00252732" w:rsidRPr="002A3486">
        <w:rPr>
          <w:rFonts w:ascii="Arial" w:eastAsia="Arial" w:hAnsi="Arial" w:cs="Arial"/>
        </w:rPr>
        <w:t>“</w:t>
      </w:r>
      <w:r w:rsidR="00252732" w:rsidRPr="00143A81">
        <w:rPr>
          <w:rFonts w:ascii="Arial" w:eastAsia="Arial" w:hAnsi="Arial" w:cs="Arial"/>
          <w:b/>
        </w:rPr>
        <w:t>SERVICIO DE FUMIGACION</w:t>
      </w:r>
      <w:r w:rsidR="00252732">
        <w:rPr>
          <w:rFonts w:ascii="Arial" w:eastAsia="Arial" w:hAnsi="Arial" w:cs="Arial"/>
          <w:b/>
        </w:rPr>
        <w:t>”</w:t>
      </w:r>
      <w:r w:rsidR="00252732" w:rsidRPr="00143A81">
        <w:rPr>
          <w:rFonts w:ascii="Arial" w:eastAsia="Arial" w:hAnsi="Arial" w:cs="Arial"/>
          <w:b/>
        </w:rPr>
        <w:t xml:space="preserve"> </w:t>
      </w:r>
      <w:r w:rsidR="00252732">
        <w:rPr>
          <w:rFonts w:ascii="Arial" w:eastAsia="Arial" w:hAnsi="Arial" w:cs="Arial"/>
          <w:b/>
        </w:rPr>
        <w:t xml:space="preserve">por el término de </w:t>
      </w:r>
      <w:r w:rsidR="00226C23">
        <w:rPr>
          <w:rFonts w:ascii="Arial" w:eastAsia="Arial" w:hAnsi="Arial" w:cs="Arial"/>
          <w:b/>
        </w:rPr>
        <w:t>8</w:t>
      </w:r>
      <w:r w:rsidR="00252732">
        <w:rPr>
          <w:rFonts w:ascii="Arial" w:eastAsia="Arial" w:hAnsi="Arial" w:cs="Arial"/>
          <w:b/>
        </w:rPr>
        <w:t xml:space="preserve"> (ocho) meses</w:t>
      </w:r>
      <w:r w:rsidR="00252732">
        <w:rPr>
          <w:rFonts w:ascii="Arial" w:eastAsia="Arial" w:hAnsi="Arial" w:cs="Arial"/>
          <w:highlight w:val="white"/>
        </w:rPr>
        <w:t xml:space="preserve"> para el cual se detallan en </w:t>
      </w:r>
      <w:r w:rsidR="00252732">
        <w:rPr>
          <w:rFonts w:ascii="Arial" w:eastAsia="Arial" w:hAnsi="Arial" w:cs="Arial"/>
        </w:rPr>
        <w:t>“ANEXO I - DESTINOS”</w:t>
      </w:r>
      <w:r w:rsidR="00252732">
        <w:rPr>
          <w:rFonts w:ascii="Arial" w:eastAsia="Arial" w:hAnsi="Arial" w:cs="Arial"/>
          <w:highlight w:val="white"/>
        </w:rPr>
        <w:t xml:space="preserve"> y “ANEXO II - CARACTERÍSTICAS TÉCNICAS DEL SERVICIO”, que son parte integrante del presente pliego</w:t>
      </w:r>
      <w:r w:rsidR="00252732">
        <w:rPr>
          <w:rFonts w:ascii="Arial" w:eastAsia="Arial" w:hAnsi="Arial" w:cs="Arial"/>
        </w:rPr>
        <w:t>.</w:t>
      </w:r>
    </w:p>
    <w:p w:rsidR="0040740E" w:rsidRDefault="0040740E" w:rsidP="0040783D">
      <w:pPr>
        <w:spacing w:after="0"/>
        <w:jc w:val="both"/>
        <w:rPr>
          <w:rFonts w:ascii="Arial" w:eastAsia="Arial" w:hAnsi="Arial" w:cs="Arial"/>
          <w:color w:val="000000"/>
        </w:rPr>
      </w:pPr>
    </w:p>
    <w:p w:rsidR="0040740E" w:rsidRDefault="0040740E" w:rsidP="0040740E">
      <w:pPr>
        <w:spacing w:after="0"/>
        <w:jc w:val="both"/>
        <w:rPr>
          <w:rFonts w:ascii="Arial" w:eastAsia="Arial" w:hAnsi="Arial" w:cs="Arial"/>
          <w:color w:val="000000"/>
        </w:rPr>
      </w:pPr>
      <w:r>
        <w:rPr>
          <w:rFonts w:ascii="Arial" w:eastAsia="Arial" w:hAnsi="Arial" w:cs="Arial"/>
          <w:b/>
          <w:color w:val="000000"/>
        </w:rPr>
        <w:t>2.1 - DESTINO</w:t>
      </w:r>
      <w:r>
        <w:rPr>
          <w:rFonts w:ascii="Arial" w:eastAsia="Arial" w:hAnsi="Arial" w:cs="Arial"/>
          <w:color w:val="000000"/>
        </w:rPr>
        <w:t>: Se adjunta “ANEXO I - DESTINOS” que es parte integrante del presente pliego, con el alcance allí previsto.</w:t>
      </w:r>
    </w:p>
    <w:p w:rsidR="0040740E" w:rsidRDefault="0040740E" w:rsidP="0040740E">
      <w:pPr>
        <w:spacing w:after="0"/>
        <w:jc w:val="both"/>
        <w:rPr>
          <w:rFonts w:ascii="Arial" w:eastAsia="Arial" w:hAnsi="Arial" w:cs="Arial"/>
          <w:color w:val="000000"/>
        </w:rPr>
      </w:pPr>
      <w:r>
        <w:rPr>
          <w:rFonts w:ascii="Arial" w:eastAsia="Arial" w:hAnsi="Arial" w:cs="Arial"/>
          <w:b/>
          <w:color w:val="000000"/>
        </w:rPr>
        <w:t>2.2.2</w:t>
      </w:r>
      <w:r>
        <w:rPr>
          <w:rFonts w:ascii="Arial" w:eastAsia="Arial" w:hAnsi="Arial" w:cs="Arial"/>
          <w:color w:val="000000"/>
        </w:rPr>
        <w:t>. - Los útiles, elementos diversos e insumos que proveerá el adjudicatario serán nuevos, sin usos previos, originales y adecuados para obtener la mejor calidad de la prestación. La maquinaria a utilizar deberá estar en perfectas condiciones de funcionamiento y mantenimiento y serán adecuadas a la prestación. La prestataria deberá disponer de todas las herramientas y demás elementos necesarios, y será responsable de la totalidad de la mano de obra requerida, fletes, etc. necesarios para brindar el servicio objeto de la presente licitación. Deberá garantizar que las cantidades y tipos de elementos, productos, herramientas, máquinas y/o equipos que se afecten al servicio, respondan a las exigencias del mismo, debiendo reunir las condiciones de calidad y de uso específico exigibles en cada caso.</w:t>
      </w:r>
    </w:p>
    <w:p w:rsidR="0040740E" w:rsidRDefault="0040740E" w:rsidP="0040740E">
      <w:pPr>
        <w:spacing w:after="0"/>
        <w:jc w:val="both"/>
        <w:rPr>
          <w:rFonts w:ascii="Arial" w:eastAsia="Arial" w:hAnsi="Arial" w:cs="Arial"/>
          <w:color w:val="000000"/>
        </w:rPr>
      </w:pPr>
      <w:r>
        <w:rPr>
          <w:rFonts w:ascii="Arial" w:eastAsia="Arial" w:hAnsi="Arial" w:cs="Arial"/>
          <w:b/>
          <w:color w:val="000000"/>
        </w:rPr>
        <w:t>2.3 – CARACTERÍSTICAS TÉCNICAS DEL SERVICIO</w:t>
      </w:r>
      <w:r>
        <w:rPr>
          <w:rFonts w:ascii="Arial" w:eastAsia="Arial" w:hAnsi="Arial" w:cs="Arial"/>
          <w:color w:val="000000"/>
        </w:rPr>
        <w:t>: Se adjunta “ANEXO II – CARACTERISTICAS TECNICAS DEL SERVICIO”, que es parte integrante del presente pliego.</w:t>
      </w:r>
    </w:p>
    <w:p w:rsidR="0040740E" w:rsidRDefault="0040740E" w:rsidP="0040740E">
      <w:pPr>
        <w:spacing w:after="0"/>
        <w:jc w:val="both"/>
        <w:rPr>
          <w:rFonts w:ascii="Arial" w:eastAsia="Arial" w:hAnsi="Arial" w:cs="Arial"/>
          <w:color w:val="000000"/>
        </w:rPr>
      </w:pPr>
      <w:r>
        <w:rPr>
          <w:rFonts w:ascii="Arial" w:eastAsia="Arial" w:hAnsi="Arial" w:cs="Arial"/>
          <w:b/>
          <w:color w:val="000000"/>
        </w:rPr>
        <w:t xml:space="preserve">2.4 – </w:t>
      </w:r>
      <w:r w:rsidRPr="00DD36C9">
        <w:rPr>
          <w:rFonts w:ascii="Arial" w:eastAsia="Arial" w:hAnsi="Arial" w:cs="Arial"/>
          <w:b/>
          <w:color w:val="000000"/>
        </w:rPr>
        <w:t>GARANTÍA DEL SERVICIO</w:t>
      </w:r>
      <w:r w:rsidRPr="00DD36C9">
        <w:rPr>
          <w:rFonts w:ascii="Arial" w:eastAsia="Arial" w:hAnsi="Arial" w:cs="Arial"/>
          <w:color w:val="000000"/>
        </w:rPr>
        <w:t>: Los oferentes garantizarán el correcto uso y aplicación de los productos químicos a utilizar, responsabilizándose por la mala manipulación o uso de dichos elementos, aún cuando se hubiera prestado conformidad formal en el momento del servicio, siendo su obligación el reemplazo del material defectuoso y/o consecuencia que pueda ser perjudicial, siempre que no responda a uso normal.</w:t>
      </w:r>
    </w:p>
    <w:p w:rsidR="007862D1" w:rsidRDefault="007862D1" w:rsidP="00597FE2">
      <w:pPr>
        <w:spacing w:after="0"/>
        <w:jc w:val="both"/>
        <w:rPr>
          <w:rFonts w:ascii="Arial" w:eastAsia="Arial" w:hAnsi="Arial" w:cs="Arial"/>
          <w:color w:val="000000"/>
          <w:highlight w:val="yellow"/>
        </w:rPr>
      </w:pPr>
    </w:p>
    <w:p w:rsidR="0040783D" w:rsidRPr="00597FE2" w:rsidRDefault="0040783D" w:rsidP="0040783D">
      <w:pPr>
        <w:spacing w:after="0"/>
        <w:jc w:val="both"/>
        <w:rPr>
          <w:rFonts w:ascii="Arial" w:eastAsia="Arial" w:hAnsi="Arial" w:cs="Arial"/>
          <w:color w:val="000000"/>
          <w:highlight w:val="yellow"/>
        </w:rPr>
      </w:pPr>
      <w:r w:rsidRPr="00597FE2">
        <w:rPr>
          <w:rFonts w:ascii="Arial" w:eastAsia="Arial" w:hAnsi="Arial" w:cs="Arial"/>
          <w:b/>
          <w:color w:val="000000"/>
        </w:rPr>
        <w:t xml:space="preserve">ART. 3 - </w:t>
      </w:r>
      <w:r w:rsidRPr="00597FE2">
        <w:rPr>
          <w:rFonts w:ascii="Arial" w:eastAsia="Arial" w:hAnsi="Arial" w:cs="Arial"/>
          <w:b/>
        </w:rPr>
        <w:t>CÓMPUTOS</w:t>
      </w:r>
      <w:r w:rsidRPr="00597FE2">
        <w:rPr>
          <w:rFonts w:ascii="Arial" w:eastAsia="Arial" w:hAnsi="Arial" w:cs="Arial"/>
          <w:b/>
          <w:color w:val="000000"/>
        </w:rPr>
        <w:t xml:space="preserve"> DE PLAZOS: </w:t>
      </w:r>
      <w:r w:rsidRPr="00597FE2">
        <w:rPr>
          <w:rFonts w:ascii="Arial" w:eastAsia="Arial" w:hAnsi="Arial" w:cs="Arial"/>
          <w:color w:val="000000"/>
        </w:rPr>
        <w:t xml:space="preserve">Los términos y plazos que comprende el presente acto, se computarán en días hábiles. Si el día del cumplimiento fuere inhábil, el plazo se prorrogará automáticamente hasta el primer día hábil inmediato siguiente. </w:t>
      </w:r>
    </w:p>
    <w:p w:rsidR="0040783D" w:rsidRPr="00597FE2" w:rsidRDefault="0040783D" w:rsidP="0040783D">
      <w:pPr>
        <w:spacing w:after="0"/>
        <w:jc w:val="both"/>
        <w:rPr>
          <w:rFonts w:ascii="Arial" w:eastAsia="Arial" w:hAnsi="Arial" w:cs="Arial"/>
          <w:color w:val="000000"/>
        </w:rPr>
      </w:pPr>
    </w:p>
    <w:p w:rsidR="0040783D" w:rsidRPr="00597FE2" w:rsidRDefault="0040783D" w:rsidP="0040783D">
      <w:pPr>
        <w:pBdr>
          <w:top w:val="nil"/>
          <w:left w:val="nil"/>
          <w:bottom w:val="nil"/>
          <w:right w:val="nil"/>
          <w:between w:val="nil"/>
        </w:pBdr>
        <w:tabs>
          <w:tab w:val="left" w:pos="284"/>
        </w:tabs>
        <w:spacing w:after="0"/>
        <w:jc w:val="both"/>
        <w:rPr>
          <w:rFonts w:ascii="Arial" w:eastAsia="Arial" w:hAnsi="Arial" w:cs="Arial"/>
          <w:color w:val="000000"/>
        </w:rPr>
      </w:pPr>
      <w:r w:rsidRPr="00597FE2">
        <w:rPr>
          <w:rFonts w:ascii="Arial" w:eastAsia="Arial" w:hAnsi="Arial" w:cs="Arial"/>
          <w:b/>
          <w:color w:val="000000"/>
        </w:rPr>
        <w:t xml:space="preserve">ART. 4 - LUGAR DE </w:t>
      </w:r>
      <w:r w:rsidRPr="00597FE2">
        <w:rPr>
          <w:rFonts w:ascii="Arial" w:eastAsia="Arial" w:hAnsi="Arial" w:cs="Arial"/>
          <w:b/>
        </w:rPr>
        <w:t>PRESENTACIÓN</w:t>
      </w:r>
      <w:r w:rsidRPr="00597FE2">
        <w:rPr>
          <w:rFonts w:ascii="Arial" w:eastAsia="Arial" w:hAnsi="Arial" w:cs="Arial"/>
          <w:b/>
          <w:color w:val="000000"/>
        </w:rPr>
        <w:t xml:space="preserve"> DE PROPUESTAS: </w:t>
      </w:r>
      <w:r w:rsidRPr="00597FE2">
        <w:rPr>
          <w:rFonts w:ascii="Arial" w:eastAsia="Arial" w:hAnsi="Arial" w:cs="Arial"/>
          <w:color w:val="000000"/>
        </w:rPr>
        <w:t xml:space="preserve">La oferta deberá ser presentada, en sobre cerrado, sin identificación del oferente </w:t>
      </w:r>
      <w:r>
        <w:rPr>
          <w:rFonts w:ascii="Arial" w:eastAsia="Arial" w:hAnsi="Arial" w:cs="Arial"/>
          <w:color w:val="000000"/>
        </w:rPr>
        <w:t xml:space="preserve">y dirigido a: </w:t>
      </w:r>
      <w:r w:rsidRPr="007E1269">
        <w:rPr>
          <w:rFonts w:ascii="Arial" w:eastAsia="Arial" w:hAnsi="Arial" w:cs="Arial"/>
          <w:color w:val="000000"/>
        </w:rPr>
        <w:t>LICITACIÓN PRIVADA</w:t>
      </w:r>
      <w:r>
        <w:rPr>
          <w:rFonts w:ascii="Arial" w:eastAsia="Arial" w:hAnsi="Arial" w:cs="Arial"/>
          <w:color w:val="000000"/>
        </w:rPr>
        <w:t xml:space="preserve"> Nº </w:t>
      </w:r>
      <w:r w:rsidR="00B05A74">
        <w:rPr>
          <w:rFonts w:ascii="Arial" w:eastAsia="Arial" w:hAnsi="Arial" w:cs="Arial"/>
          <w:color w:val="000000"/>
        </w:rPr>
        <w:t>0</w:t>
      </w:r>
      <w:r w:rsidR="00A1271E">
        <w:rPr>
          <w:rFonts w:ascii="Arial" w:eastAsia="Arial" w:hAnsi="Arial" w:cs="Arial"/>
          <w:color w:val="000000"/>
        </w:rPr>
        <w:t>1</w:t>
      </w:r>
      <w:r w:rsidRPr="007E1269">
        <w:rPr>
          <w:rFonts w:ascii="Arial" w:eastAsia="Arial" w:hAnsi="Arial" w:cs="Arial"/>
          <w:color w:val="000000"/>
        </w:rPr>
        <w:t>/202</w:t>
      </w:r>
      <w:r w:rsidR="00A1271E">
        <w:rPr>
          <w:rFonts w:ascii="Arial" w:eastAsia="Arial" w:hAnsi="Arial" w:cs="Arial"/>
          <w:color w:val="000000"/>
        </w:rPr>
        <w:t>6</w:t>
      </w:r>
      <w:r w:rsidRPr="00597FE2">
        <w:rPr>
          <w:rFonts w:ascii="Arial" w:eastAsia="Arial" w:hAnsi="Arial" w:cs="Arial"/>
          <w:color w:val="000000"/>
        </w:rPr>
        <w:t xml:space="preserve"> la Dirección de Administración de la Secretaria General de la Gobernación, sita en calle 25 de Mayo 90, S. M. de Tucumán, </w:t>
      </w:r>
      <w:r w:rsidRPr="00597FE2">
        <w:rPr>
          <w:rFonts w:ascii="Arial" w:eastAsia="Arial" w:hAnsi="Arial" w:cs="Arial"/>
          <w:b/>
          <w:color w:val="000000"/>
        </w:rPr>
        <w:t>indefectiblemente hasta el día</w:t>
      </w:r>
      <w:r w:rsidR="0060066E">
        <w:rPr>
          <w:rFonts w:ascii="Arial" w:eastAsia="Arial" w:hAnsi="Arial" w:cs="Arial"/>
          <w:b/>
          <w:color w:val="000000"/>
        </w:rPr>
        <w:t xml:space="preserve"> </w:t>
      </w:r>
      <w:r w:rsidR="0030195A">
        <w:rPr>
          <w:rFonts w:ascii="Arial" w:eastAsia="Arial" w:hAnsi="Arial" w:cs="Arial"/>
          <w:b/>
          <w:color w:val="000000"/>
        </w:rPr>
        <w:t>22</w:t>
      </w:r>
      <w:r w:rsidRPr="007E1269">
        <w:rPr>
          <w:rFonts w:ascii="Arial" w:eastAsia="Arial" w:hAnsi="Arial" w:cs="Arial"/>
          <w:b/>
          <w:color w:val="000000"/>
        </w:rPr>
        <w:t>/</w:t>
      </w:r>
      <w:r w:rsidR="00A75E7E">
        <w:rPr>
          <w:rFonts w:ascii="Arial" w:eastAsia="Arial" w:hAnsi="Arial" w:cs="Arial"/>
          <w:b/>
          <w:color w:val="000000"/>
        </w:rPr>
        <w:t>0</w:t>
      </w:r>
      <w:r w:rsidR="00B5420C">
        <w:rPr>
          <w:rFonts w:ascii="Arial" w:eastAsia="Arial" w:hAnsi="Arial" w:cs="Arial"/>
          <w:b/>
          <w:color w:val="000000"/>
        </w:rPr>
        <w:t>4</w:t>
      </w:r>
      <w:r w:rsidRPr="007E1269">
        <w:rPr>
          <w:rFonts w:ascii="Arial" w:eastAsia="Arial" w:hAnsi="Arial" w:cs="Arial"/>
          <w:b/>
          <w:color w:val="000000"/>
        </w:rPr>
        <w:t>/</w:t>
      </w:r>
      <w:r w:rsidR="00A75E7E">
        <w:rPr>
          <w:rFonts w:ascii="Arial" w:eastAsia="Arial" w:hAnsi="Arial" w:cs="Arial"/>
          <w:b/>
          <w:color w:val="000000"/>
        </w:rPr>
        <w:t>2026 a hs. 10</w:t>
      </w:r>
      <w:r w:rsidR="00E253DC">
        <w:rPr>
          <w:rFonts w:ascii="Arial" w:eastAsia="Arial" w:hAnsi="Arial" w:cs="Arial"/>
          <w:b/>
          <w:color w:val="000000"/>
        </w:rPr>
        <w:t>:</w:t>
      </w:r>
      <w:r w:rsidR="00A75E7E">
        <w:rPr>
          <w:rFonts w:ascii="Arial" w:eastAsia="Arial" w:hAnsi="Arial" w:cs="Arial"/>
          <w:b/>
          <w:color w:val="000000"/>
        </w:rPr>
        <w:t>00</w:t>
      </w:r>
      <w:r w:rsidRPr="00597FE2">
        <w:rPr>
          <w:rFonts w:ascii="Arial" w:eastAsia="Arial" w:hAnsi="Arial" w:cs="Arial"/>
          <w:color w:val="000000"/>
        </w:rPr>
        <w:t>. No se aceptarán propuestas presentadas después de la hora de apertura.</w:t>
      </w:r>
    </w:p>
    <w:p w:rsidR="0040783D" w:rsidRPr="00597FE2" w:rsidRDefault="0040783D" w:rsidP="0040783D">
      <w:pPr>
        <w:spacing w:after="0"/>
        <w:jc w:val="both"/>
        <w:rPr>
          <w:rFonts w:ascii="Arial" w:eastAsia="Arial" w:hAnsi="Arial" w:cs="Arial"/>
          <w:b/>
        </w:rPr>
      </w:pP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b/>
          <w:color w:val="000000"/>
          <w:highlight w:val="white"/>
        </w:rPr>
        <w:t>ART. 5 - ACEPTACIÓN</w:t>
      </w:r>
      <w:r w:rsidRPr="00597FE2">
        <w:rPr>
          <w:rFonts w:ascii="Arial" w:eastAsia="Arial" w:hAnsi="Arial" w:cs="Arial"/>
          <w:color w:val="000000"/>
          <w:highlight w:val="white"/>
        </w:rPr>
        <w:t>: Dado el carácter del presente acto licitatorio, y su régimen legal y de consultas, no se admitirá después de la presentación de las propuestas, ningún reclamo fundado en desconocimiento o errónea interpretación de los caracteres que dichos documentos especifican.</w:t>
      </w: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color w:val="000000"/>
          <w:highlight w:val="white"/>
        </w:rPr>
        <w:t>La presentación de las propuestas implica que el oferente ha estudiado cuidadosamente todos los documentos del presente procedimiento y obtenido los informes necesarios y cualquier otro que pudiera influir en la determinación de la provisión, debiendo formular previamente todas las consultas al contratante según lo previsto en el presente, corriendo por lo tanto bajo su exclusiva responsabilidad los perjuicios que pudieren derivarse de la inobservancia de la presente disposición.</w:t>
      </w: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color w:val="000000"/>
          <w:highlight w:val="white"/>
        </w:rPr>
        <w:t>Por el solo hecho de presentar una propuesta, el oferente declara conocer y aceptar el contenido de los pliegos de condiciones generales, particulares y anexos correspondientes.</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b/>
          <w:color w:val="000000"/>
        </w:rPr>
        <w:t>ART. 6 - LUGAR Y ACTO DE APERTURA:</w:t>
      </w:r>
      <w:r w:rsidRPr="00597FE2">
        <w:rPr>
          <w:rFonts w:ascii="Arial" w:eastAsia="Arial" w:hAnsi="Arial" w:cs="Arial"/>
          <w:color w:val="000000"/>
        </w:rPr>
        <w:t xml:space="preserve"> Las propuestas se abrirán en lugar y día indicados en el </w:t>
      </w:r>
      <w:r w:rsidRPr="00597FE2">
        <w:rPr>
          <w:rFonts w:ascii="Arial" w:eastAsia="Arial" w:hAnsi="Arial" w:cs="Arial"/>
        </w:rPr>
        <w:t>Art. 4</w:t>
      </w:r>
      <w:r w:rsidRPr="00597FE2">
        <w:rPr>
          <w:rFonts w:ascii="Arial" w:eastAsia="Arial" w:hAnsi="Arial" w:cs="Arial"/>
          <w:color w:val="000000"/>
        </w:rPr>
        <w:t xml:space="preserve"> y con las formalidades que establecen los artículos 35 al 40 del Reglamento de </w:t>
      </w:r>
      <w:r w:rsidRPr="00597FE2">
        <w:rPr>
          <w:rFonts w:ascii="Arial" w:eastAsia="Arial" w:hAnsi="Arial" w:cs="Arial"/>
        </w:rPr>
        <w:t>Compras</w:t>
      </w:r>
      <w:r w:rsidRPr="00597FE2">
        <w:rPr>
          <w:rFonts w:ascii="Arial" w:eastAsia="Arial" w:hAnsi="Arial" w:cs="Arial"/>
          <w:color w:val="000000"/>
        </w:rPr>
        <w:t xml:space="preserve"> y Contrataciones de Bienes y Servicios del Estado Provincial (Dcto. Acdo. 22/1). Una vez abierto el primer sobre, no se admitirá propuesta alguna ni modificaciones de las ya presentadas. No podrán efectuarse pedidos de explicación o aclaración que </w:t>
      </w:r>
      <w:r w:rsidRPr="00597FE2">
        <w:rPr>
          <w:rFonts w:ascii="Arial" w:eastAsia="Arial" w:hAnsi="Arial" w:cs="Arial"/>
        </w:rPr>
        <w:t>interrumpa</w:t>
      </w:r>
      <w:r w:rsidRPr="00597FE2">
        <w:rPr>
          <w:rFonts w:ascii="Arial" w:eastAsia="Arial" w:hAnsi="Arial" w:cs="Arial"/>
          <w:color w:val="000000"/>
        </w:rPr>
        <w:t xml:space="preserve"> el acto, sino que los mismos se harán </w:t>
      </w:r>
      <w:r w:rsidRPr="00597FE2">
        <w:rPr>
          <w:rFonts w:ascii="Arial" w:eastAsia="Arial" w:hAnsi="Arial" w:cs="Arial"/>
          <w:color w:val="000000"/>
        </w:rPr>
        <w:lastRenderedPageBreak/>
        <w:t xml:space="preserve">efectivos una vez que se haya concluido la apertura de la totalidad de los sobres – propuestas, al solo efecto de dejar constancia de dichas observaciones en el acta de apertura y ajustándose estrictamente a los hechos o documentos vinculados con el acta de apertura. </w:t>
      </w:r>
    </w:p>
    <w:p w:rsidR="00E253DC" w:rsidRPr="00597FE2" w:rsidRDefault="00E253DC"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b/>
          <w:color w:val="000000"/>
        </w:rPr>
      </w:pPr>
      <w:r w:rsidRPr="00597FE2">
        <w:rPr>
          <w:rFonts w:ascii="Arial" w:eastAsia="Arial" w:hAnsi="Arial" w:cs="Arial"/>
          <w:b/>
          <w:color w:val="000000"/>
        </w:rPr>
        <w:t xml:space="preserve">ART. 7 - </w:t>
      </w:r>
      <w:r w:rsidRPr="00597FE2">
        <w:rPr>
          <w:rFonts w:ascii="Arial" w:eastAsia="Arial" w:hAnsi="Arial" w:cs="Arial"/>
          <w:b/>
        </w:rPr>
        <w:t>PRESENTACIÓN</w:t>
      </w:r>
      <w:r w:rsidRPr="00597FE2">
        <w:rPr>
          <w:rFonts w:ascii="Arial" w:eastAsia="Arial" w:hAnsi="Arial" w:cs="Arial"/>
          <w:b/>
          <w:color w:val="000000"/>
        </w:rPr>
        <w:t xml:space="preserve"> DE LA OFERTA </w:t>
      </w:r>
      <w:r w:rsidRPr="00597FE2">
        <w:rPr>
          <w:rFonts w:ascii="Arial" w:eastAsia="Arial" w:hAnsi="Arial" w:cs="Arial"/>
          <w:b/>
        </w:rPr>
        <w:t>BÁSICA</w:t>
      </w:r>
      <w:r w:rsidRPr="00597FE2">
        <w:rPr>
          <w:rFonts w:ascii="Arial" w:eastAsia="Arial" w:hAnsi="Arial" w:cs="Arial"/>
          <w:b/>
          <w:color w:val="000000"/>
        </w:rPr>
        <w:t xml:space="preserve"> U OBLIGATORIA:</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Adicionalmente a lo establecido en los art. 4, 5, 6, 7 y 8 del Pliego Único de Bases y Condiciones Generales, las ofertas básicas u obligatorias para éste proceso licitatorio deberán ajustarse a los siguientes requisitos:</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 xml:space="preserve">a) Modalidad de Cotización: Podrán cotizarse todos o algunos de los </w:t>
      </w:r>
      <w:r w:rsidRPr="00597FE2">
        <w:rPr>
          <w:rFonts w:ascii="Arial" w:eastAsia="Arial" w:hAnsi="Arial" w:cs="Arial"/>
        </w:rPr>
        <w:t>ÍTEMS</w:t>
      </w:r>
      <w:r w:rsidRPr="00597FE2">
        <w:rPr>
          <w:rFonts w:ascii="Arial" w:eastAsia="Arial" w:hAnsi="Arial" w:cs="Arial"/>
          <w:color w:val="000000"/>
        </w:rPr>
        <w:t xml:space="preserve"> previstos, siempre que se cotice la totalidad de unidades de cada ítem.</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b) Moneda de Cotización: En pesos ($), no aceptándose cotizaciones en moneda extranjera.</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c) La propuesta se efectuará con "I.V.A incluido".</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d) Sin cláusula de ajuste de precios.</w:t>
      </w:r>
    </w:p>
    <w:p w:rsidR="0040783D" w:rsidRPr="00597FE2" w:rsidRDefault="0040783D" w:rsidP="0040783D">
      <w:pPr>
        <w:tabs>
          <w:tab w:val="left" w:pos="1276"/>
        </w:tabs>
        <w:spacing w:after="0"/>
        <w:jc w:val="both"/>
        <w:rPr>
          <w:rFonts w:ascii="Arial" w:eastAsia="Arial" w:hAnsi="Arial" w:cs="Arial"/>
          <w:color w:val="000000"/>
          <w:highlight w:val="white"/>
        </w:rPr>
      </w:pPr>
      <w:r w:rsidRPr="00597FE2">
        <w:rPr>
          <w:rFonts w:ascii="Arial" w:eastAsia="Arial" w:hAnsi="Arial" w:cs="Arial"/>
          <w:color w:val="000000"/>
        </w:rPr>
        <w:t>e) Deberán presentar copia de constancias de inscripción impositivas ante la A</w:t>
      </w:r>
      <w:r w:rsidR="00E946B0">
        <w:rPr>
          <w:rFonts w:ascii="Arial" w:eastAsia="Arial" w:hAnsi="Arial" w:cs="Arial"/>
          <w:color w:val="000000"/>
        </w:rPr>
        <w:t>RCA</w:t>
      </w:r>
      <w:r w:rsidRPr="00597FE2">
        <w:rPr>
          <w:rFonts w:ascii="Arial" w:eastAsia="Arial" w:hAnsi="Arial" w:cs="Arial"/>
          <w:color w:val="000000"/>
        </w:rPr>
        <w:t xml:space="preserve"> y</w:t>
      </w:r>
      <w:r w:rsidR="00E946B0">
        <w:rPr>
          <w:rFonts w:ascii="Arial" w:eastAsia="Arial" w:hAnsi="Arial" w:cs="Arial"/>
          <w:color w:val="000000"/>
        </w:rPr>
        <w:t xml:space="preserve"> </w:t>
      </w:r>
      <w:r w:rsidRPr="00597FE2">
        <w:rPr>
          <w:rFonts w:ascii="Arial" w:eastAsia="Arial" w:hAnsi="Arial" w:cs="Arial"/>
          <w:color w:val="000000"/>
        </w:rPr>
        <w:t>D.G.R.</w:t>
      </w:r>
      <w:r>
        <w:rPr>
          <w:rFonts w:ascii="Arial" w:eastAsia="Arial" w:hAnsi="Arial" w:cs="Arial"/>
          <w:color w:val="000000"/>
        </w:rPr>
        <w:t xml:space="preserve"> La</w:t>
      </w:r>
      <w:r w:rsidR="00E946B0">
        <w:rPr>
          <w:rFonts w:ascii="Arial" w:eastAsia="Arial" w:hAnsi="Arial" w:cs="Arial"/>
          <w:color w:val="000000"/>
        </w:rPr>
        <w:t xml:space="preserve"> </w:t>
      </w:r>
      <w:r w:rsidRPr="00597FE2">
        <w:rPr>
          <w:rFonts w:ascii="Arial" w:eastAsia="Arial" w:hAnsi="Arial" w:cs="Arial"/>
          <w:color w:val="000000"/>
        </w:rPr>
        <w:t>Secretaria General de la Gobernación</w:t>
      </w:r>
      <w:r w:rsidRPr="00597FE2">
        <w:rPr>
          <w:rFonts w:ascii="Arial" w:eastAsia="Arial" w:hAnsi="Arial" w:cs="Arial"/>
          <w:color w:val="000000"/>
          <w:highlight w:val="white"/>
        </w:rPr>
        <w:t xml:space="preserve"> de Tucumán es agente de retención en el Impuesto a las Ganancias, SUSS, IVA, Impuesto a los Ingresos Brutos y Tributo de Económico Municipal, Publicidad y Propaganda. En caso de no estar alcanzado, revestir el carácter de exentos o no sujetos a retención en alguno de los tributos citados, deberá adjuntar copia de la documentación que avale esa condición.</w:t>
      </w:r>
    </w:p>
    <w:p w:rsidR="00B05A74"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 xml:space="preserve">f) Queda expresamente establecido que los oferentes deberán cotizar la provisión solicitada de modo que resulte ADECUADA a las especificaciones, requisitos y demás recaudos contenidos en los instrumentos que rigen esta licitación, y </w:t>
      </w:r>
      <w:r w:rsidR="00B05A74" w:rsidRPr="00597FE2">
        <w:rPr>
          <w:rFonts w:ascii="Arial" w:eastAsia="Arial" w:hAnsi="Arial" w:cs="Arial"/>
          <w:color w:val="000000"/>
        </w:rPr>
        <w:t>aun</w:t>
      </w:r>
      <w:r w:rsidRPr="00597FE2">
        <w:rPr>
          <w:rFonts w:ascii="Arial" w:eastAsia="Arial" w:hAnsi="Arial" w:cs="Arial"/>
          <w:color w:val="000000"/>
        </w:rPr>
        <w:t xml:space="preserve"> cuando no se </w:t>
      </w:r>
      <w:r w:rsidRPr="00597FE2">
        <w:rPr>
          <w:rFonts w:ascii="Arial" w:eastAsia="Arial" w:hAnsi="Arial" w:cs="Arial"/>
        </w:rPr>
        <w:t xml:space="preserve">enuncian </w:t>
      </w:r>
      <w:r w:rsidRPr="00597FE2">
        <w:rPr>
          <w:rFonts w:ascii="Arial" w:eastAsia="Arial" w:hAnsi="Arial" w:cs="Arial"/>
          <w:color w:val="000000"/>
        </w:rPr>
        <w:t>todos los elementos precisos al respecto, su satisfacción no dará lugar a reconocimiento especial bajo ningún concepto.</w:t>
      </w:r>
    </w:p>
    <w:p w:rsidR="0040783D" w:rsidRPr="00597FE2" w:rsidRDefault="0040783D" w:rsidP="0040783D">
      <w:pPr>
        <w:tabs>
          <w:tab w:val="left" w:pos="1276"/>
        </w:tabs>
        <w:spacing w:after="0"/>
        <w:jc w:val="both"/>
        <w:rPr>
          <w:rFonts w:ascii="Arial" w:eastAsia="Arial" w:hAnsi="Arial" w:cs="Arial"/>
          <w:color w:val="000000"/>
        </w:rPr>
      </w:pPr>
    </w:p>
    <w:p w:rsidR="0040783D" w:rsidRPr="00597FE2" w:rsidRDefault="0040783D" w:rsidP="0040783D">
      <w:pPr>
        <w:spacing w:after="0"/>
        <w:jc w:val="both"/>
        <w:rPr>
          <w:rFonts w:ascii="Arial" w:eastAsia="Arial" w:hAnsi="Arial" w:cs="Arial"/>
          <w:b/>
          <w:color w:val="000000"/>
        </w:rPr>
      </w:pPr>
      <w:r>
        <w:rPr>
          <w:rFonts w:ascii="Arial" w:eastAsia="Arial" w:hAnsi="Arial" w:cs="Arial"/>
          <w:b/>
          <w:color w:val="000000"/>
        </w:rPr>
        <w:t>ART</w:t>
      </w:r>
      <w:r w:rsidRPr="00597FE2">
        <w:rPr>
          <w:rFonts w:ascii="Arial" w:eastAsia="Arial" w:hAnsi="Arial" w:cs="Arial"/>
          <w:b/>
          <w:color w:val="000000"/>
        </w:rPr>
        <w:t>. 8 - DOCUMENTACIÓN A ACOMPAÑAR CON LA OFERTA:</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b/>
          <w:color w:val="000000"/>
        </w:rPr>
        <w:t>RENUNCIA AL FUERO FEDERAL:</w:t>
      </w:r>
      <w:r w:rsidRPr="00597FE2">
        <w:rPr>
          <w:rFonts w:ascii="Arial" w:eastAsia="Arial" w:hAnsi="Arial" w:cs="Arial"/>
          <w:color w:val="000000"/>
        </w:rPr>
        <w:t xml:space="preserve"> deberá formalizar por escrito renuncia al fuero federal y allanarse a someter las cuestiones que pudieran resultar de la presente Contratación, a los Tribunales Ordinarios de San Miguel de Tucumán.</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b/>
          <w:color w:val="000000"/>
        </w:rPr>
        <w:t>ANTECEDENTES</w:t>
      </w:r>
      <w:r w:rsidRPr="00597FE2">
        <w:rPr>
          <w:rFonts w:ascii="Arial" w:eastAsia="Arial" w:hAnsi="Arial" w:cs="Arial"/>
          <w:color w:val="000000"/>
        </w:rPr>
        <w:t>: El oferente deberá adjuntar nota en carácter de declaración jurada que exprese que posee capacidad legal para contratar y que no se encuentra alcanzada por las causales previstas en el art. 108 de Dcto. Ac.22/1.</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color w:val="000000"/>
        </w:rPr>
        <w:t xml:space="preserve">Nota constituyendo </w:t>
      </w:r>
      <w:r w:rsidRPr="00597FE2">
        <w:rPr>
          <w:rFonts w:ascii="Arial" w:eastAsia="Arial" w:hAnsi="Arial" w:cs="Arial"/>
          <w:b/>
          <w:color w:val="000000"/>
        </w:rPr>
        <w:t>DOMICILIO ESPECIAL</w:t>
      </w:r>
      <w:r w:rsidRPr="00597FE2">
        <w:rPr>
          <w:rFonts w:ascii="Arial" w:eastAsia="Arial" w:hAnsi="Arial" w:cs="Arial"/>
          <w:color w:val="000000"/>
        </w:rPr>
        <w:t xml:space="preserve"> en la ciudad de San Miguel de Tucumán.</w:t>
      </w:r>
    </w:p>
    <w:p w:rsidR="0040783D" w:rsidRPr="00597FE2" w:rsidRDefault="0040783D" w:rsidP="0040783D">
      <w:pPr>
        <w:numPr>
          <w:ilvl w:val="0"/>
          <w:numId w:val="1"/>
        </w:numPr>
        <w:pBdr>
          <w:top w:val="nil"/>
          <w:left w:val="nil"/>
          <w:bottom w:val="nil"/>
          <w:right w:val="nil"/>
          <w:between w:val="nil"/>
        </w:pBdr>
        <w:tabs>
          <w:tab w:val="left" w:pos="-142"/>
          <w:tab w:val="left" w:pos="284"/>
          <w:tab w:val="left" w:pos="426"/>
          <w:tab w:val="left" w:pos="2880"/>
        </w:tabs>
        <w:spacing w:after="0"/>
        <w:ind w:left="0" w:firstLine="0"/>
        <w:jc w:val="both"/>
        <w:rPr>
          <w:rFonts w:ascii="Arial" w:eastAsia="Arial" w:hAnsi="Arial" w:cs="Arial"/>
          <w:color w:val="000000"/>
        </w:rPr>
      </w:pPr>
      <w:r w:rsidRPr="00597FE2">
        <w:rPr>
          <w:rFonts w:ascii="Arial" w:eastAsia="Arial" w:hAnsi="Arial" w:cs="Arial"/>
          <w:color w:val="000000"/>
        </w:rPr>
        <w:t xml:space="preserve">Deberá adjuntar, en caso que corresponda, </w:t>
      </w:r>
      <w:r w:rsidRPr="00597FE2">
        <w:rPr>
          <w:rFonts w:ascii="Arial" w:eastAsia="Arial" w:hAnsi="Arial" w:cs="Arial"/>
          <w:b/>
          <w:color w:val="000000"/>
        </w:rPr>
        <w:t>contrato social/estatutos.</w:t>
      </w:r>
      <w:r w:rsidRPr="00597FE2">
        <w:rPr>
          <w:rFonts w:ascii="Arial" w:eastAsia="Arial" w:hAnsi="Arial" w:cs="Arial"/>
          <w:color w:val="000000"/>
        </w:rPr>
        <w:t xml:space="preserve"> Asimismo los </w:t>
      </w:r>
      <w:r w:rsidRPr="00597FE2">
        <w:rPr>
          <w:rFonts w:ascii="Arial" w:eastAsia="Arial" w:hAnsi="Arial" w:cs="Arial"/>
          <w:b/>
          <w:color w:val="000000"/>
        </w:rPr>
        <w:t>documentos que acrediten la calidad del firmante</w:t>
      </w:r>
      <w:r w:rsidRPr="00597FE2">
        <w:rPr>
          <w:rFonts w:ascii="Arial" w:eastAsia="Arial" w:hAnsi="Arial" w:cs="Arial"/>
          <w:color w:val="000000"/>
        </w:rPr>
        <w:t xml:space="preserve"> de la oferta o sus copias legalizadas.</w:t>
      </w:r>
    </w:p>
    <w:p w:rsidR="0040783D" w:rsidRPr="00597FE2" w:rsidRDefault="0040783D" w:rsidP="0040783D">
      <w:pPr>
        <w:numPr>
          <w:ilvl w:val="0"/>
          <w:numId w:val="1"/>
        </w:numPr>
        <w:pBdr>
          <w:top w:val="nil"/>
          <w:left w:val="nil"/>
          <w:bottom w:val="nil"/>
          <w:right w:val="nil"/>
          <w:between w:val="nil"/>
        </w:pBdr>
        <w:tabs>
          <w:tab w:val="left" w:pos="-142"/>
          <w:tab w:val="left" w:pos="284"/>
          <w:tab w:val="left" w:pos="2880"/>
        </w:tabs>
        <w:spacing w:after="0"/>
        <w:ind w:left="0" w:firstLine="0"/>
        <w:jc w:val="both"/>
        <w:rPr>
          <w:rFonts w:ascii="Arial" w:eastAsia="Arial" w:hAnsi="Arial" w:cs="Arial"/>
          <w:color w:val="000000"/>
        </w:rPr>
      </w:pPr>
      <w:r w:rsidRPr="00597FE2">
        <w:rPr>
          <w:rFonts w:ascii="Arial" w:eastAsia="Arial" w:hAnsi="Arial" w:cs="Arial"/>
          <w:b/>
          <w:color w:val="000000"/>
        </w:rPr>
        <w:t>Nº INSCRIPCIÓN:</w:t>
      </w:r>
      <w:r w:rsidRPr="00597FE2">
        <w:rPr>
          <w:rFonts w:ascii="Arial" w:eastAsia="Arial" w:hAnsi="Arial" w:cs="Arial"/>
          <w:color w:val="000000"/>
        </w:rPr>
        <w:t xml:space="preserve"> Deberá adjuntarse fotocopia de Constancia de Inscripción con firma y sello del titular de la Empresa o persona Autorizada de: Impuesto sobre los Ingresos Brutos (o Convenio Multilateral), o de corresponder constancia de No Retención, y de inscripción en A</w:t>
      </w:r>
      <w:r w:rsidR="00E946B0">
        <w:rPr>
          <w:rFonts w:ascii="Arial" w:eastAsia="Arial" w:hAnsi="Arial" w:cs="Arial"/>
          <w:color w:val="000000"/>
        </w:rPr>
        <w:t>RCA</w:t>
      </w:r>
      <w:r w:rsidRPr="00597FE2">
        <w:rPr>
          <w:rFonts w:ascii="Arial" w:eastAsia="Arial" w:hAnsi="Arial" w:cs="Arial"/>
          <w:color w:val="000000"/>
        </w:rPr>
        <w:t>-DGI.</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color w:val="000000"/>
        </w:rPr>
        <w:t xml:space="preserve">El oferente deberá adjuntar los </w:t>
      </w:r>
      <w:r w:rsidRPr="00597FE2">
        <w:rPr>
          <w:rFonts w:ascii="Arial" w:eastAsia="Arial" w:hAnsi="Arial" w:cs="Arial"/>
          <w:b/>
          <w:color w:val="000000"/>
        </w:rPr>
        <w:t>pliegos conformados</w:t>
      </w:r>
      <w:r w:rsidRPr="00597FE2">
        <w:rPr>
          <w:rFonts w:ascii="Arial" w:eastAsia="Arial" w:hAnsi="Arial" w:cs="Arial"/>
          <w:color w:val="000000"/>
        </w:rPr>
        <w:t xml:space="preserve"> por el firmante de la oferta.</w:t>
      </w:r>
    </w:p>
    <w:p w:rsidR="0040783D" w:rsidRPr="00597FE2" w:rsidRDefault="0040783D" w:rsidP="0040783D">
      <w:pPr>
        <w:numPr>
          <w:ilvl w:val="0"/>
          <w:numId w:val="1"/>
        </w:numPr>
        <w:pBdr>
          <w:top w:val="nil"/>
          <w:left w:val="nil"/>
          <w:bottom w:val="nil"/>
          <w:right w:val="nil"/>
          <w:between w:val="nil"/>
        </w:pBdr>
        <w:tabs>
          <w:tab w:val="left" w:pos="-142"/>
          <w:tab w:val="left" w:pos="284"/>
          <w:tab w:val="left" w:pos="1530"/>
          <w:tab w:val="left" w:pos="2880"/>
        </w:tabs>
        <w:spacing w:after="0"/>
        <w:ind w:left="0" w:firstLine="0"/>
        <w:jc w:val="both"/>
        <w:rPr>
          <w:rFonts w:ascii="Arial" w:eastAsia="Arial" w:hAnsi="Arial" w:cs="Arial"/>
          <w:color w:val="000000"/>
        </w:rPr>
      </w:pPr>
      <w:r w:rsidRPr="00597FE2">
        <w:rPr>
          <w:rFonts w:ascii="Arial" w:eastAsia="Arial" w:hAnsi="Arial" w:cs="Arial"/>
          <w:b/>
          <w:color w:val="000000"/>
        </w:rPr>
        <w:t>SELLADO:</w:t>
      </w:r>
      <w:r w:rsidRPr="00597FE2">
        <w:rPr>
          <w:rFonts w:ascii="Arial" w:eastAsia="Arial" w:hAnsi="Arial" w:cs="Arial"/>
          <w:color w:val="000000"/>
        </w:rPr>
        <w:t xml:space="preserve"> Toda documentación que se presente incluida la oferta deberá llevar el sellado de Le</w:t>
      </w:r>
      <w:r w:rsidRPr="00597FE2">
        <w:rPr>
          <w:rFonts w:ascii="Arial" w:eastAsia="Arial" w:hAnsi="Arial" w:cs="Arial"/>
        </w:rPr>
        <w:t>y.</w:t>
      </w:r>
    </w:p>
    <w:p w:rsidR="0040783D"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color w:val="000000"/>
        </w:rPr>
        <w:t xml:space="preserve">Deberá informar un </w:t>
      </w:r>
      <w:r w:rsidRPr="00597FE2">
        <w:rPr>
          <w:rFonts w:ascii="Arial" w:eastAsia="Arial" w:hAnsi="Arial" w:cs="Arial"/>
          <w:b/>
          <w:color w:val="000000"/>
        </w:rPr>
        <w:t>mail oficial</w:t>
      </w:r>
      <w:r w:rsidRPr="00597FE2">
        <w:rPr>
          <w:rFonts w:ascii="Arial" w:eastAsia="Arial" w:hAnsi="Arial" w:cs="Arial"/>
          <w:color w:val="000000"/>
        </w:rPr>
        <w:t xml:space="preserve"> a los efectos de ser notificado por faltante en la documentación a los fines de cumplir con requisitos del art. 13 Dcto. Ac. 22/1.</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F4CFC">
        <w:rPr>
          <w:rFonts w:ascii="Arial" w:eastAsia="Arial" w:hAnsi="Arial" w:cs="Arial"/>
          <w:b/>
          <w:color w:val="000000"/>
        </w:rPr>
        <w:t>GARANTIA DE MANTENIMIENTO DE OFERTAS</w:t>
      </w:r>
      <w:r>
        <w:rPr>
          <w:rFonts w:ascii="Arial" w:eastAsia="Arial" w:hAnsi="Arial" w:cs="Arial"/>
          <w:color w:val="000000"/>
        </w:rPr>
        <w:t xml:space="preserve"> conforme Art. 9 del PBCG inc a); deberán constituirse a favor del </w:t>
      </w:r>
      <w:r w:rsidRPr="005F4CFC">
        <w:rPr>
          <w:rFonts w:ascii="Arial" w:eastAsia="Arial" w:hAnsi="Arial" w:cs="Arial"/>
          <w:color w:val="000000"/>
          <w:u w:val="single"/>
        </w:rPr>
        <w:t>SUPERIOR GOBIERNO DE LA PROVINCIA DE TUCUMAN.</w:t>
      </w:r>
      <w:r>
        <w:rPr>
          <w:rFonts w:ascii="Arial" w:eastAsia="Arial" w:hAnsi="Arial" w:cs="Arial"/>
          <w:color w:val="000000"/>
        </w:rPr>
        <w:tab/>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b/>
          <w:color w:val="000000"/>
        </w:rPr>
        <w:t xml:space="preserve">ART. 9 - </w:t>
      </w:r>
      <w:r w:rsidRPr="00597FE2">
        <w:rPr>
          <w:rFonts w:ascii="Arial" w:eastAsia="Arial" w:hAnsi="Arial" w:cs="Arial"/>
          <w:b/>
        </w:rPr>
        <w:t>FORMULACIÓN</w:t>
      </w:r>
      <w:r w:rsidRPr="00597FE2">
        <w:rPr>
          <w:rFonts w:ascii="Arial" w:eastAsia="Arial" w:hAnsi="Arial" w:cs="Arial"/>
          <w:b/>
          <w:color w:val="000000"/>
        </w:rPr>
        <w:t xml:space="preserve"> DE OFERTAS ALTERNATIVAS: </w:t>
      </w:r>
      <w:r w:rsidRPr="00597FE2">
        <w:rPr>
          <w:rFonts w:ascii="Arial" w:eastAsia="Arial" w:hAnsi="Arial" w:cs="Arial"/>
          <w:color w:val="000000"/>
        </w:rPr>
        <w:t xml:space="preserve">NO SE </w:t>
      </w:r>
      <w:r w:rsidRPr="00597FE2">
        <w:rPr>
          <w:rFonts w:ascii="Arial" w:eastAsia="Arial" w:hAnsi="Arial" w:cs="Arial"/>
        </w:rPr>
        <w:t>ACEPTARÁN.-</w:t>
      </w:r>
    </w:p>
    <w:p w:rsidR="0040783D" w:rsidRPr="00597FE2" w:rsidRDefault="0040783D" w:rsidP="0040783D">
      <w:pPr>
        <w:spacing w:after="0"/>
        <w:jc w:val="both"/>
        <w:rPr>
          <w:rFonts w:ascii="Arial" w:eastAsia="Arial" w:hAnsi="Arial" w:cs="Arial"/>
          <w:b/>
          <w:color w:val="000000"/>
          <w:highlight w:val="yellow"/>
        </w:rPr>
      </w:pPr>
    </w:p>
    <w:p w:rsidR="0040783D" w:rsidRPr="00597FE2" w:rsidRDefault="0040783D" w:rsidP="0040783D">
      <w:pPr>
        <w:spacing w:after="0"/>
        <w:jc w:val="both"/>
        <w:rPr>
          <w:rFonts w:ascii="Arial" w:eastAsia="Arial" w:hAnsi="Arial" w:cs="Arial"/>
          <w:highlight w:val="yellow"/>
        </w:rPr>
      </w:pPr>
      <w:r w:rsidRPr="00597FE2">
        <w:rPr>
          <w:rFonts w:ascii="Arial" w:eastAsia="Arial" w:hAnsi="Arial" w:cs="Arial"/>
          <w:b/>
          <w:color w:val="000000"/>
          <w:highlight w:val="white"/>
        </w:rPr>
        <w:t xml:space="preserve">ART. 10 - </w:t>
      </w:r>
      <w:r w:rsidRPr="00597FE2">
        <w:rPr>
          <w:rFonts w:ascii="Arial" w:eastAsia="Arial" w:hAnsi="Arial" w:cs="Arial"/>
          <w:b/>
          <w:highlight w:val="white"/>
        </w:rPr>
        <w:t>GARANTÍAS</w:t>
      </w:r>
      <w:r w:rsidRPr="00597FE2">
        <w:rPr>
          <w:rFonts w:ascii="Arial" w:eastAsia="Arial" w:hAnsi="Arial" w:cs="Arial"/>
          <w:b/>
          <w:color w:val="000000"/>
          <w:highlight w:val="white"/>
        </w:rPr>
        <w:t>:</w:t>
      </w:r>
      <w:r w:rsidRPr="00597FE2">
        <w:rPr>
          <w:rFonts w:ascii="Arial" w:eastAsia="Arial" w:hAnsi="Arial" w:cs="Arial"/>
        </w:rPr>
        <w:t xml:space="preserve">Las garantías aludidas en el Art. 10 del PBCG deberán constituirse a favor del </w:t>
      </w:r>
      <w:r w:rsidRPr="00597FE2">
        <w:rPr>
          <w:rFonts w:ascii="Arial" w:eastAsia="Arial" w:hAnsi="Arial" w:cs="Arial"/>
          <w:u w:val="single"/>
        </w:rPr>
        <w:t>SUPERIOR GOBIERNO DE LA PROVINCIA DE TUCUMÁN.</w:t>
      </w:r>
    </w:p>
    <w:p w:rsidR="0040783D" w:rsidRPr="00597FE2" w:rsidRDefault="0040783D" w:rsidP="0040783D">
      <w:pPr>
        <w:tabs>
          <w:tab w:val="left" w:pos="1276"/>
        </w:tabs>
        <w:spacing w:after="0"/>
        <w:jc w:val="both"/>
        <w:rPr>
          <w:rFonts w:ascii="Arial" w:eastAsia="Arial" w:hAnsi="Arial" w:cs="Arial"/>
        </w:rPr>
      </w:pPr>
      <w:r w:rsidRPr="00597FE2">
        <w:rPr>
          <w:rFonts w:ascii="Arial" w:eastAsia="Arial" w:hAnsi="Arial" w:cs="Arial"/>
        </w:rPr>
        <w:t>Debe adjuntarse el correspondiente comprobante de pago del sellado en rentas para las garantías que así lo requieran (F. 950 y F. 600).</w:t>
      </w:r>
    </w:p>
    <w:p w:rsidR="0040783D" w:rsidRDefault="0040783D" w:rsidP="0040783D">
      <w:pPr>
        <w:tabs>
          <w:tab w:val="left" w:pos="1276"/>
        </w:tabs>
        <w:spacing w:after="0"/>
        <w:jc w:val="both"/>
        <w:rPr>
          <w:rFonts w:ascii="Arial" w:eastAsia="Arial" w:hAnsi="Arial" w:cs="Arial"/>
        </w:rPr>
      </w:pPr>
      <w:r w:rsidRPr="00597FE2">
        <w:rPr>
          <w:rFonts w:ascii="Arial" w:eastAsia="Arial" w:hAnsi="Arial" w:cs="Arial"/>
        </w:rPr>
        <w:t>En caso de constitución de la garantía prevista en el art. 10 inc. a) del Pliego de bases y condiciones generales, deberá realizarse mediante depósito bancario en la cuenta corriente N° 360000200971461 - CBU N° 2850600130002009714619 del Banco Macro S.A.</w:t>
      </w:r>
    </w:p>
    <w:p w:rsidR="007862D1" w:rsidRDefault="007862D1" w:rsidP="0040783D">
      <w:pPr>
        <w:tabs>
          <w:tab w:val="left" w:pos="1276"/>
        </w:tabs>
        <w:spacing w:after="0"/>
        <w:jc w:val="both"/>
        <w:rPr>
          <w:rFonts w:ascii="Arial" w:eastAsia="Arial" w:hAnsi="Arial" w:cs="Arial"/>
        </w:rPr>
      </w:pPr>
    </w:p>
    <w:p w:rsidR="0040783D" w:rsidRPr="005A1B9D" w:rsidRDefault="0040783D" w:rsidP="0040783D">
      <w:pPr>
        <w:tabs>
          <w:tab w:val="left" w:pos="1276"/>
        </w:tabs>
        <w:spacing w:after="0"/>
        <w:jc w:val="both"/>
        <w:rPr>
          <w:rFonts w:ascii="Arial" w:eastAsia="Arial" w:hAnsi="Arial" w:cs="Arial"/>
        </w:rPr>
      </w:pPr>
      <w:r w:rsidRPr="00597FE2">
        <w:rPr>
          <w:rFonts w:ascii="Arial" w:eastAsia="Arial" w:hAnsi="Arial" w:cs="Arial"/>
          <w:b/>
          <w:color w:val="000000"/>
        </w:rPr>
        <w:t xml:space="preserve">ART. 11 - PLAZO DE MANTENIMIENTO DE LAS PROPUESTAS:   </w:t>
      </w:r>
      <w:r w:rsidRPr="00597FE2">
        <w:rPr>
          <w:rFonts w:ascii="Arial" w:eastAsia="Arial" w:hAnsi="Arial" w:cs="Arial"/>
          <w:color w:val="000000"/>
        </w:rPr>
        <w:t xml:space="preserve">Los precios que se coticen deberán mantener una duración mínima de cuarenta y cinco días (45) días hábiles </w:t>
      </w:r>
      <w:r w:rsidRPr="00597FE2">
        <w:rPr>
          <w:rFonts w:ascii="Arial" w:eastAsia="Arial" w:hAnsi="Arial" w:cs="Arial"/>
        </w:rPr>
        <w:t>administrativos</w:t>
      </w:r>
      <w:r w:rsidRPr="00597FE2">
        <w:rPr>
          <w:rFonts w:ascii="Arial" w:eastAsia="Arial" w:hAnsi="Arial" w:cs="Arial"/>
          <w:color w:val="000000"/>
        </w:rPr>
        <w:t xml:space="preserve">, </w:t>
      </w:r>
      <w:r w:rsidRPr="00597FE2">
        <w:rPr>
          <w:rFonts w:ascii="Arial" w:eastAsia="Arial" w:hAnsi="Arial" w:cs="Arial"/>
          <w:color w:val="000000"/>
        </w:rPr>
        <w:lastRenderedPageBreak/>
        <w:t xml:space="preserve">contados a partir de la fecha del acto de apertura, a fin de posibilitar los estudios analíticos y </w:t>
      </w:r>
      <w:r w:rsidRPr="00597FE2">
        <w:rPr>
          <w:rFonts w:ascii="Arial" w:eastAsia="Arial" w:hAnsi="Arial" w:cs="Arial"/>
        </w:rPr>
        <w:t>evaluativos</w:t>
      </w:r>
      <w:r w:rsidRPr="00597FE2">
        <w:rPr>
          <w:rFonts w:ascii="Arial" w:eastAsia="Arial" w:hAnsi="Arial" w:cs="Arial"/>
          <w:color w:val="000000"/>
        </w:rPr>
        <w:t xml:space="preserve"> de las propuestas. La obligación de mantener y garantizar la oferta se </w:t>
      </w:r>
      <w:r w:rsidRPr="00597FE2">
        <w:rPr>
          <w:rFonts w:ascii="Arial" w:eastAsia="Arial" w:hAnsi="Arial" w:cs="Arial"/>
        </w:rPr>
        <w:t>renovará</w:t>
      </w:r>
      <w:r w:rsidRPr="00597FE2">
        <w:rPr>
          <w:rFonts w:ascii="Arial" w:eastAsia="Arial" w:hAnsi="Arial" w:cs="Arial"/>
          <w:color w:val="000000"/>
        </w:rPr>
        <w:t xml:space="preserve"> automáticamente por </w:t>
      </w:r>
      <w:r w:rsidRPr="00597FE2">
        <w:rPr>
          <w:rFonts w:ascii="Arial" w:eastAsia="Arial" w:hAnsi="Arial" w:cs="Arial"/>
        </w:rPr>
        <w:t>períodos</w:t>
      </w:r>
      <w:r w:rsidRPr="00597FE2">
        <w:rPr>
          <w:rFonts w:ascii="Arial" w:eastAsia="Arial" w:hAnsi="Arial" w:cs="Arial"/>
          <w:color w:val="000000"/>
        </w:rPr>
        <w:t xml:space="preserve"> de treinta (30) días hábiles, si el oferente no hiciere saber expresamente su decisión de desistir de la misma con por lo menos diez (</w:t>
      </w:r>
      <w:r>
        <w:rPr>
          <w:rFonts w:ascii="Arial" w:eastAsia="Arial" w:hAnsi="Arial" w:cs="Arial"/>
          <w:color w:val="000000"/>
        </w:rPr>
        <w:t>10</w:t>
      </w:r>
      <w:r w:rsidRPr="00597FE2">
        <w:rPr>
          <w:rFonts w:ascii="Arial" w:eastAsia="Arial" w:hAnsi="Arial" w:cs="Arial"/>
          <w:color w:val="000000"/>
        </w:rPr>
        <w:t xml:space="preserve">) días hábiles de antelación al vencimiento del periodo determinado. El incumplimiento de mantener la oferta durante el plazo inicial y sus </w:t>
      </w:r>
      <w:r w:rsidRPr="00597FE2">
        <w:rPr>
          <w:rFonts w:ascii="Arial" w:eastAsia="Arial" w:hAnsi="Arial" w:cs="Arial"/>
        </w:rPr>
        <w:t>prórrogas</w:t>
      </w:r>
      <w:r w:rsidRPr="00597FE2">
        <w:rPr>
          <w:rFonts w:ascii="Arial" w:eastAsia="Arial" w:hAnsi="Arial" w:cs="Arial"/>
          <w:color w:val="000000"/>
        </w:rPr>
        <w:t xml:space="preserve"> consentidas, es causal de la </w:t>
      </w:r>
      <w:r w:rsidRPr="00597FE2">
        <w:rPr>
          <w:rFonts w:ascii="Arial" w:eastAsia="Arial" w:hAnsi="Arial" w:cs="Arial"/>
        </w:rPr>
        <w:t>pérdida</w:t>
      </w:r>
      <w:r w:rsidRPr="00597FE2">
        <w:rPr>
          <w:rFonts w:ascii="Arial" w:eastAsia="Arial" w:hAnsi="Arial" w:cs="Arial"/>
          <w:color w:val="000000"/>
        </w:rPr>
        <w:t xml:space="preserve"> de la garantía.</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b/>
          <w:color w:val="000000"/>
        </w:rPr>
        <w:t xml:space="preserve">ART. 12 - OFERTAS PRESENTADAS - PRECISIONES, ACLARACIONES, ETC: </w:t>
      </w:r>
      <w:r w:rsidRPr="00597FE2">
        <w:rPr>
          <w:rFonts w:ascii="Arial" w:eastAsia="Arial" w:hAnsi="Arial" w:cs="Arial"/>
          <w:color w:val="000000"/>
        </w:rPr>
        <w:t>La Comisión de Preadjudicaciones se reserva el Derecho, en cualquier etapa del proceso licitatorio, con anterioridad a la adjudicación, de formular a cualquiera de los licitantes, los pedidos de precisiones, aclaraciones o ampliaciones sobre las ofertas presentadas que estime necesarias o convenientes.-</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b/>
          <w:color w:val="000000"/>
        </w:rPr>
      </w:pPr>
      <w:r w:rsidRPr="00597FE2">
        <w:rPr>
          <w:rFonts w:ascii="Arial" w:eastAsia="Arial" w:hAnsi="Arial" w:cs="Arial"/>
          <w:b/>
          <w:color w:val="000000"/>
        </w:rPr>
        <w:t>ART.13 - PLAZO, LUGAR Y FORMA DE ENTREGA DE LOS BIENES:</w:t>
      </w:r>
    </w:p>
    <w:p w:rsidR="0040783D" w:rsidRDefault="0040783D" w:rsidP="0040783D">
      <w:pPr>
        <w:spacing w:after="0"/>
        <w:jc w:val="both"/>
        <w:rPr>
          <w:rFonts w:ascii="Arial" w:eastAsia="Arial" w:hAnsi="Arial" w:cs="Arial"/>
          <w:b/>
          <w:color w:val="000000"/>
        </w:rPr>
      </w:pPr>
      <w:r w:rsidRPr="00597FE2">
        <w:rPr>
          <w:rFonts w:ascii="Arial" w:eastAsia="Arial" w:hAnsi="Arial" w:cs="Arial"/>
          <w:b/>
          <w:color w:val="000000"/>
        </w:rPr>
        <w:t xml:space="preserve">PLAZO: </w:t>
      </w:r>
      <w:r>
        <w:rPr>
          <w:rFonts w:ascii="Arial" w:eastAsia="Arial" w:hAnsi="Arial" w:cs="Arial"/>
        </w:rPr>
        <w:t xml:space="preserve">Una vez recepcionada la Orden de Compra y/o Servicio, con lo que queda formalizado lo solicitado en el </w:t>
      </w:r>
      <w:r>
        <w:rPr>
          <w:rFonts w:ascii="Arial" w:eastAsia="Arial" w:hAnsi="Arial" w:cs="Arial"/>
          <w:b/>
        </w:rPr>
        <w:t>Artículo 2</w:t>
      </w:r>
      <w:r>
        <w:rPr>
          <w:rFonts w:ascii="Arial" w:eastAsia="Arial" w:hAnsi="Arial" w:cs="Arial"/>
        </w:rPr>
        <w:t xml:space="preserve"> del presente Pliego, </w:t>
      </w:r>
      <w:r w:rsidR="004330BC">
        <w:rPr>
          <w:rFonts w:ascii="Arial" w:eastAsia="Arial" w:hAnsi="Arial" w:cs="Arial"/>
        </w:rPr>
        <w:t xml:space="preserve">la entrega será </w:t>
      </w:r>
      <w:r w:rsidR="001A0AEB">
        <w:rPr>
          <w:rFonts w:ascii="Arial" w:eastAsia="Arial" w:hAnsi="Arial" w:cs="Arial"/>
        </w:rPr>
        <w:t xml:space="preserve">total dentro de los siguientes </w:t>
      </w:r>
      <w:r w:rsidR="004330BC">
        <w:rPr>
          <w:rFonts w:ascii="Arial" w:eastAsia="Arial" w:hAnsi="Arial" w:cs="Arial"/>
        </w:rPr>
        <w:t>0</w:t>
      </w:r>
      <w:r w:rsidR="001A0AEB">
        <w:rPr>
          <w:rFonts w:ascii="Arial" w:eastAsia="Arial" w:hAnsi="Arial" w:cs="Arial"/>
        </w:rPr>
        <w:t>5</w:t>
      </w:r>
      <w:r w:rsidR="004330BC">
        <w:rPr>
          <w:rFonts w:ascii="Arial" w:eastAsia="Arial" w:hAnsi="Arial" w:cs="Arial"/>
        </w:rPr>
        <w:t xml:space="preserve"> días hábiles</w:t>
      </w:r>
      <w:r>
        <w:rPr>
          <w:rFonts w:ascii="Arial" w:eastAsia="Arial" w:hAnsi="Arial" w:cs="Arial"/>
        </w:rPr>
        <w:t>.</w:t>
      </w:r>
    </w:p>
    <w:p w:rsidR="0040783D" w:rsidRPr="00597FE2" w:rsidRDefault="0040783D" w:rsidP="0040783D">
      <w:pPr>
        <w:spacing w:after="0"/>
        <w:jc w:val="both"/>
        <w:rPr>
          <w:rFonts w:ascii="Arial" w:eastAsia="Arial" w:hAnsi="Arial" w:cs="Arial"/>
        </w:rPr>
      </w:pPr>
      <w:r w:rsidRPr="00597FE2">
        <w:rPr>
          <w:rFonts w:ascii="Arial" w:eastAsia="Arial" w:hAnsi="Arial" w:cs="Arial"/>
          <w:b/>
          <w:color w:val="000000"/>
        </w:rPr>
        <w:t>LUGAR</w:t>
      </w:r>
      <w:r w:rsidRPr="00597FE2">
        <w:rPr>
          <w:rFonts w:ascii="Arial" w:eastAsia="Arial" w:hAnsi="Arial" w:cs="Arial"/>
          <w:color w:val="000000"/>
        </w:rPr>
        <w:t xml:space="preserve">: </w:t>
      </w:r>
      <w:r>
        <w:rPr>
          <w:rFonts w:ascii="Arial" w:eastAsia="Arial" w:hAnsi="Arial" w:cs="Arial"/>
          <w:color w:val="000000"/>
        </w:rPr>
        <w:t>L</w:t>
      </w:r>
      <w:r w:rsidRPr="00597FE2">
        <w:rPr>
          <w:rFonts w:ascii="Arial" w:eastAsia="Arial" w:hAnsi="Arial" w:cs="Arial"/>
          <w:color w:val="000000"/>
        </w:rPr>
        <w:t xml:space="preserve">a provisión adjudicada deberá entregarse </w:t>
      </w:r>
      <w:r w:rsidRPr="00597FE2">
        <w:rPr>
          <w:rFonts w:ascii="Arial" w:eastAsia="Arial" w:hAnsi="Arial" w:cs="Arial"/>
        </w:rPr>
        <w:t xml:space="preserve">en la oficina de la </w:t>
      </w:r>
      <w:r w:rsidRPr="00597FE2">
        <w:rPr>
          <w:rFonts w:ascii="Arial" w:eastAsia="Arial" w:hAnsi="Arial" w:cs="Arial"/>
          <w:color w:val="000000"/>
        </w:rPr>
        <w:t xml:space="preserve">Dirección de Administración de la Secretaria General de la Gobernación, sita en calle </w:t>
      </w:r>
      <w:r w:rsidRPr="00597FE2">
        <w:rPr>
          <w:rFonts w:ascii="Arial" w:eastAsia="Arial" w:hAnsi="Arial" w:cs="Arial"/>
        </w:rPr>
        <w:t>25 de Mayo 90, S. M. de Tucumán, o en su defecto en el lugar que se fije en la Resolución que adjudique la licitación.</w:t>
      </w:r>
    </w:p>
    <w:p w:rsidR="0040783D" w:rsidRPr="00597FE2" w:rsidRDefault="0040783D" w:rsidP="0040783D">
      <w:pPr>
        <w:spacing w:after="0"/>
        <w:jc w:val="both"/>
        <w:rPr>
          <w:rFonts w:ascii="Arial" w:eastAsia="Arial" w:hAnsi="Arial" w:cs="Arial"/>
        </w:rPr>
      </w:pPr>
      <w:r w:rsidRPr="00597FE2">
        <w:rPr>
          <w:rFonts w:ascii="Arial" w:eastAsia="Arial" w:hAnsi="Arial" w:cs="Arial"/>
          <w:color w:val="000000"/>
        </w:rPr>
        <w:t xml:space="preserve">Las entregas o traslados se harán libres de todo costo para el licitante, debiendo cubrir por ello el adjudicatario todo riesgo </w:t>
      </w:r>
      <w:r w:rsidRPr="00597FE2">
        <w:rPr>
          <w:rFonts w:ascii="Arial" w:eastAsia="Arial" w:hAnsi="Arial" w:cs="Arial"/>
        </w:rPr>
        <w:t>o gasto</w:t>
      </w:r>
      <w:r w:rsidRPr="00597FE2">
        <w:rPr>
          <w:rFonts w:ascii="Arial" w:eastAsia="Arial" w:hAnsi="Arial" w:cs="Arial"/>
          <w:color w:val="000000"/>
        </w:rPr>
        <w:t xml:space="preserve"> en concepto de flete o acarreo.</w:t>
      </w:r>
    </w:p>
    <w:p w:rsidR="00B05A74" w:rsidRPr="00597FE2" w:rsidRDefault="00B05A74" w:rsidP="0040783D">
      <w:pPr>
        <w:spacing w:after="0"/>
        <w:jc w:val="both"/>
        <w:rPr>
          <w:rFonts w:ascii="Arial" w:eastAsia="Arial" w:hAnsi="Arial" w:cs="Arial"/>
        </w:rPr>
      </w:pPr>
    </w:p>
    <w:p w:rsidR="0040783D" w:rsidRPr="00597FE2" w:rsidRDefault="0040783D" w:rsidP="0040783D">
      <w:pPr>
        <w:spacing w:after="0"/>
        <w:jc w:val="both"/>
        <w:rPr>
          <w:rFonts w:ascii="Arial" w:eastAsia="Arial" w:hAnsi="Arial" w:cs="Arial"/>
          <w:color w:val="000000"/>
        </w:rPr>
      </w:pPr>
      <w:bookmarkStart w:id="0" w:name="_heading=h.gjdgxs" w:colFirst="0" w:colLast="0"/>
      <w:bookmarkEnd w:id="0"/>
      <w:r w:rsidRPr="00597FE2">
        <w:rPr>
          <w:rFonts w:ascii="Arial" w:eastAsia="Arial" w:hAnsi="Arial" w:cs="Arial"/>
          <w:b/>
          <w:color w:val="000000"/>
        </w:rPr>
        <w:t>ART.14 – RECEPCIÓN:</w:t>
      </w:r>
      <w:r w:rsidRPr="00597FE2">
        <w:rPr>
          <w:rFonts w:ascii="Arial" w:eastAsia="Arial" w:hAnsi="Arial" w:cs="Arial"/>
          <w:color w:val="000000"/>
        </w:rPr>
        <w:t xml:space="preserve"> Se cumplimentará cuando personal de la Secretaria haya verificado el estricto cumplimiento de la totalidad de los requisitos exigidos en el Pliego.</w:t>
      </w:r>
    </w:p>
    <w:p w:rsidR="0040783D" w:rsidRPr="00597FE2" w:rsidRDefault="0040783D" w:rsidP="0040783D">
      <w:pPr>
        <w:spacing w:after="0"/>
        <w:jc w:val="both"/>
        <w:rPr>
          <w:rFonts w:ascii="Arial" w:eastAsia="Arial" w:hAnsi="Arial" w:cs="Arial"/>
          <w:b/>
          <w:color w:val="000000"/>
          <w:u w:val="single"/>
        </w:rPr>
      </w:pPr>
    </w:p>
    <w:p w:rsidR="0040783D" w:rsidRPr="00597FE2" w:rsidRDefault="0040783D" w:rsidP="0040783D">
      <w:pPr>
        <w:spacing w:after="0"/>
        <w:jc w:val="both"/>
        <w:rPr>
          <w:rFonts w:ascii="Arial" w:eastAsia="Arial" w:hAnsi="Arial" w:cs="Arial"/>
          <w:b/>
          <w:color w:val="000000"/>
        </w:rPr>
      </w:pPr>
      <w:r w:rsidRPr="00597FE2">
        <w:rPr>
          <w:rFonts w:ascii="Arial" w:eastAsia="Arial" w:hAnsi="Arial" w:cs="Arial"/>
          <w:b/>
          <w:color w:val="000000"/>
        </w:rPr>
        <w:t xml:space="preserve">ART. 15 - </w:t>
      </w:r>
      <w:r w:rsidRPr="00597FE2">
        <w:rPr>
          <w:rFonts w:ascii="Arial" w:eastAsia="Arial" w:hAnsi="Arial" w:cs="Arial"/>
          <w:b/>
        </w:rPr>
        <w:t>PRESENTACIÓN</w:t>
      </w:r>
      <w:r w:rsidRPr="00597FE2">
        <w:rPr>
          <w:rFonts w:ascii="Arial" w:eastAsia="Arial" w:hAnsi="Arial" w:cs="Arial"/>
          <w:b/>
          <w:color w:val="000000"/>
        </w:rPr>
        <w:t xml:space="preserve"> Y CONFORMIDAD DE LAS FACTURAS:</w:t>
      </w: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color w:val="000000"/>
        </w:rPr>
        <w:t xml:space="preserve">Las facturas deberán emitirse a nombre de </w:t>
      </w:r>
      <w:r w:rsidRPr="00597FE2">
        <w:rPr>
          <w:rFonts w:ascii="Arial" w:eastAsia="Arial" w:hAnsi="Arial" w:cs="Arial"/>
        </w:rPr>
        <w:t xml:space="preserve">la </w:t>
      </w:r>
      <w:r w:rsidRPr="00597FE2">
        <w:rPr>
          <w:rFonts w:ascii="Arial" w:eastAsia="Arial" w:hAnsi="Arial" w:cs="Arial"/>
          <w:color w:val="000000"/>
        </w:rPr>
        <w:t xml:space="preserve">Secretaria General de la Gobernación o Superior Gobierno de la Provincia de Tucumán, IVA incluido, adjuntando la/s órdenes de compra con el respectivo sellado de Ley, si correspondiere, debiendo ser presentadas en la </w:t>
      </w:r>
      <w:r w:rsidRPr="00597FE2">
        <w:rPr>
          <w:rFonts w:ascii="Arial" w:eastAsia="Arial" w:hAnsi="Arial" w:cs="Arial"/>
          <w:color w:val="000000"/>
          <w:highlight w:val="white"/>
        </w:rPr>
        <w:t>Di</w:t>
      </w:r>
      <w:r w:rsidRPr="00597FE2">
        <w:rPr>
          <w:rFonts w:ascii="Arial" w:eastAsia="Arial" w:hAnsi="Arial" w:cs="Arial"/>
          <w:highlight w:val="white"/>
        </w:rPr>
        <w:t xml:space="preserve">rección de Administración de la </w:t>
      </w:r>
      <w:r w:rsidRPr="00597FE2">
        <w:rPr>
          <w:rFonts w:ascii="Arial" w:eastAsia="Arial" w:hAnsi="Arial" w:cs="Arial"/>
          <w:color w:val="000000"/>
        </w:rPr>
        <w:t>Secretaria General de la Gobernación</w:t>
      </w:r>
      <w:r w:rsidRPr="00597FE2">
        <w:rPr>
          <w:rFonts w:ascii="Arial" w:eastAsia="Arial" w:hAnsi="Arial" w:cs="Arial"/>
          <w:color w:val="000000"/>
          <w:highlight w:val="white"/>
        </w:rPr>
        <w:t>.</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Si las facturas se presentaren en las oficinas o locales en que se hubieran entregado los elementos, los responsables las remitirán de manera inmediata al servicio administrativo, debiendo dejarse en las mismas, constancia de la fecha de su recepción.</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En caso de rechazo u observación de los bienes o servicios entregados, las facturas presentadas serán devueltas sin más trámites o retenidas, hasta la regularización de las deficiencias advertidas, según el caso.</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rPr>
      </w:pPr>
      <w:r w:rsidRPr="00597FE2">
        <w:rPr>
          <w:rFonts w:ascii="Arial" w:eastAsia="Arial" w:hAnsi="Arial" w:cs="Arial"/>
          <w:b/>
          <w:color w:val="000000"/>
        </w:rPr>
        <w:t>ART. 16 - PAGO:</w:t>
      </w:r>
      <w:r w:rsidR="00F63529">
        <w:rPr>
          <w:rFonts w:ascii="Arial" w:eastAsia="Arial" w:hAnsi="Arial" w:cs="Arial"/>
          <w:b/>
          <w:color w:val="000000"/>
        </w:rPr>
        <w:t xml:space="preserve"> </w:t>
      </w:r>
      <w:r w:rsidRPr="00597FE2">
        <w:rPr>
          <w:rFonts w:ascii="Arial" w:eastAsia="Arial" w:hAnsi="Arial" w:cs="Arial"/>
        </w:rPr>
        <w:t xml:space="preserve">Se hace conocer que tendrá- en caso que corresponda-, Retención Ganancias, a los Ingresos Brutos, TEM y P y P, por ser la </w:t>
      </w:r>
      <w:r w:rsidRPr="00597FE2">
        <w:rPr>
          <w:rFonts w:ascii="Arial" w:eastAsia="Arial" w:hAnsi="Arial" w:cs="Arial"/>
          <w:color w:val="000000"/>
        </w:rPr>
        <w:t>Secretaria General de la Gobernación</w:t>
      </w:r>
      <w:r w:rsidRPr="00597FE2">
        <w:rPr>
          <w:rFonts w:ascii="Arial" w:eastAsia="Arial" w:hAnsi="Arial" w:cs="Arial"/>
        </w:rPr>
        <w:t xml:space="preserve"> Agente de Retención de los mencionados impuestos.</w:t>
      </w:r>
    </w:p>
    <w:p w:rsidR="0040783D" w:rsidRPr="00597FE2" w:rsidRDefault="0040783D" w:rsidP="0040783D">
      <w:pPr>
        <w:spacing w:after="0"/>
        <w:jc w:val="both"/>
        <w:rPr>
          <w:rFonts w:ascii="Arial" w:eastAsia="Arial" w:hAnsi="Arial" w:cs="Arial"/>
        </w:rPr>
      </w:pPr>
    </w:p>
    <w:p w:rsidR="0040783D" w:rsidRDefault="0040783D" w:rsidP="0040783D">
      <w:pPr>
        <w:spacing w:after="0"/>
        <w:jc w:val="both"/>
        <w:rPr>
          <w:rFonts w:ascii="Arial" w:eastAsia="Arial" w:hAnsi="Arial" w:cs="Arial"/>
        </w:rPr>
      </w:pPr>
      <w:r>
        <w:rPr>
          <w:rFonts w:ascii="Arial" w:eastAsia="Arial" w:hAnsi="Arial" w:cs="Arial"/>
          <w:b/>
          <w:color w:val="000000"/>
        </w:rPr>
        <w:t xml:space="preserve">ART. 17 - </w:t>
      </w:r>
      <w:r w:rsidRPr="00597FE2">
        <w:rPr>
          <w:rFonts w:ascii="Arial" w:eastAsia="Arial" w:hAnsi="Arial" w:cs="Arial"/>
          <w:b/>
          <w:color w:val="000000"/>
        </w:rPr>
        <w:t>CONSULTA:</w:t>
      </w:r>
      <w:r w:rsidR="00F63529">
        <w:rPr>
          <w:rFonts w:ascii="Arial" w:eastAsia="Arial" w:hAnsi="Arial" w:cs="Arial"/>
          <w:b/>
          <w:color w:val="000000"/>
        </w:rPr>
        <w:t xml:space="preserve"> </w:t>
      </w:r>
      <w:r w:rsidRPr="00597FE2">
        <w:rPr>
          <w:rFonts w:ascii="Arial" w:eastAsia="Arial" w:hAnsi="Arial" w:cs="Arial"/>
        </w:rPr>
        <w:t xml:space="preserve">Para mayor información y por consultas, llamar al teléfono (0381) 4844000. Int. 464 en el horario de 09:00 a 13:00 Hs. O, a </w:t>
      </w:r>
      <w:hyperlink r:id="rId8" w:history="1">
        <w:r w:rsidR="001A0AEB" w:rsidRPr="00E130F0">
          <w:rPr>
            <w:rStyle w:val="Hipervnculo"/>
            <w:rFonts w:ascii="Arial" w:eastAsia="Arial" w:hAnsi="Arial" w:cs="Arial"/>
          </w:rPr>
          <w:t>compraycontrataciones@tucuman.gov.ar</w:t>
        </w:r>
      </w:hyperlink>
      <w:r>
        <w:rPr>
          <w:rFonts w:ascii="Arial" w:eastAsia="Arial" w:hAnsi="Arial" w:cs="Arial"/>
        </w:rPr>
        <w:t>.</w:t>
      </w:r>
    </w:p>
    <w:p w:rsidR="0040783D" w:rsidRPr="00597FE2" w:rsidRDefault="0040783D" w:rsidP="0040783D">
      <w:pPr>
        <w:spacing w:after="0"/>
        <w:jc w:val="both"/>
        <w:rPr>
          <w:rFonts w:ascii="Arial" w:eastAsia="Arial" w:hAnsi="Arial" w:cs="Arial"/>
        </w:rPr>
      </w:pP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rPr>
        <w:t>Sin otro particular, saludamos a Ud. con distinguida consideración.</w:t>
      </w:r>
    </w:p>
    <w:p w:rsidR="0040783D" w:rsidRDefault="0040783D" w:rsidP="0040783D">
      <w:pPr>
        <w:spacing w:line="360" w:lineRule="auto"/>
        <w:rPr>
          <w:rFonts w:ascii="Arial" w:eastAsia="Arial" w:hAnsi="Arial" w:cs="Arial"/>
          <w:color w:val="FF0000"/>
        </w:rPr>
      </w:pPr>
    </w:p>
    <w:p w:rsidR="00A305D8" w:rsidRDefault="00A305D8" w:rsidP="0040783D">
      <w:pPr>
        <w:spacing w:line="360" w:lineRule="auto"/>
        <w:rPr>
          <w:rFonts w:ascii="Arial" w:eastAsia="Arial" w:hAnsi="Arial" w:cs="Arial"/>
          <w:color w:val="FF0000"/>
        </w:rPr>
      </w:pPr>
    </w:p>
    <w:p w:rsidR="00A305D8" w:rsidRDefault="00A305D8" w:rsidP="0040783D">
      <w:pPr>
        <w:spacing w:line="360" w:lineRule="auto"/>
        <w:rPr>
          <w:rFonts w:ascii="Arial" w:eastAsia="Arial" w:hAnsi="Arial" w:cs="Arial"/>
          <w:color w:val="FF0000"/>
        </w:rPr>
      </w:pPr>
    </w:p>
    <w:p w:rsidR="00A305D8" w:rsidRPr="00506D5C" w:rsidRDefault="00A305D8" w:rsidP="00A305D8">
      <w:pPr>
        <w:spacing w:after="0"/>
        <w:jc w:val="center"/>
        <w:rPr>
          <w:rFonts w:ascii="Arial" w:eastAsia="Arial" w:hAnsi="Arial" w:cs="Arial"/>
          <w:b/>
          <w:bCs/>
          <w:sz w:val="28"/>
          <w:szCs w:val="28"/>
          <w:u w:val="single"/>
        </w:rPr>
      </w:pPr>
      <w:r w:rsidRPr="00506D5C">
        <w:rPr>
          <w:rFonts w:ascii="Arial" w:eastAsia="Arial" w:hAnsi="Arial" w:cs="Arial"/>
          <w:b/>
          <w:bCs/>
          <w:sz w:val="28"/>
          <w:szCs w:val="28"/>
          <w:u w:val="single"/>
        </w:rPr>
        <w:lastRenderedPageBreak/>
        <w:t>ANEXO I - DESTINOS</w:t>
      </w:r>
    </w:p>
    <w:p w:rsidR="00A305D8" w:rsidRPr="00506D5C" w:rsidRDefault="00A305D8" w:rsidP="00A305D8">
      <w:pPr>
        <w:spacing w:after="0"/>
        <w:jc w:val="both"/>
        <w:rPr>
          <w:rFonts w:ascii="Arial" w:eastAsia="Arial" w:hAnsi="Arial" w:cs="Arial"/>
        </w:rPr>
      </w:pPr>
    </w:p>
    <w:p w:rsidR="00A305D8" w:rsidRPr="00506D5C" w:rsidRDefault="00A305D8" w:rsidP="00A305D8">
      <w:pPr>
        <w:spacing w:after="0"/>
        <w:jc w:val="both"/>
        <w:rPr>
          <w:rFonts w:ascii="Arial" w:eastAsia="Arial" w:hAnsi="Arial" w:cs="Arial"/>
        </w:rPr>
      </w:pPr>
    </w:p>
    <w:p w:rsidR="00A305D8" w:rsidRPr="00506D5C" w:rsidRDefault="00A305D8" w:rsidP="00A305D8">
      <w:pPr>
        <w:spacing w:after="0"/>
        <w:jc w:val="both"/>
        <w:rPr>
          <w:rFonts w:ascii="Arial" w:eastAsia="Arial" w:hAnsi="Arial" w:cs="Arial"/>
        </w:rPr>
      </w:pPr>
      <w:r w:rsidRPr="00506D5C">
        <w:rPr>
          <w:rFonts w:ascii="Arial" w:eastAsia="Arial" w:hAnsi="Arial" w:cs="Arial"/>
        </w:rPr>
        <w:t xml:space="preserve">1) </w:t>
      </w:r>
      <w:r>
        <w:rPr>
          <w:rFonts w:ascii="Arial" w:eastAsia="Arial" w:hAnsi="Arial" w:cs="Arial"/>
        </w:rPr>
        <w:t xml:space="preserve">Palacio Casa de Gobierno </w:t>
      </w:r>
      <w:r w:rsidRPr="00506D5C">
        <w:rPr>
          <w:rFonts w:ascii="Arial" w:eastAsia="Arial" w:hAnsi="Arial" w:cs="Arial"/>
        </w:rPr>
        <w:t>- (</w:t>
      </w:r>
      <w:r>
        <w:rPr>
          <w:rFonts w:ascii="Arial" w:eastAsia="Arial" w:hAnsi="Arial" w:cs="Arial"/>
        </w:rPr>
        <w:t>Calle 25 de Mayo</w:t>
      </w:r>
      <w:r w:rsidRPr="00506D5C">
        <w:rPr>
          <w:rFonts w:ascii="Arial" w:eastAsia="Arial" w:hAnsi="Arial" w:cs="Arial"/>
        </w:rPr>
        <w:t xml:space="preserve"> N°</w:t>
      </w:r>
      <w:r>
        <w:rPr>
          <w:rFonts w:ascii="Arial" w:eastAsia="Arial" w:hAnsi="Arial" w:cs="Arial"/>
        </w:rPr>
        <w:t xml:space="preserve"> 90</w:t>
      </w:r>
      <w:r w:rsidRPr="00506D5C">
        <w:rPr>
          <w:rFonts w:ascii="Arial" w:eastAsia="Arial" w:hAnsi="Arial" w:cs="Arial"/>
        </w:rPr>
        <w:t xml:space="preserve"> - San Miguel de Tucumán)</w:t>
      </w:r>
      <w:r w:rsidRPr="00506D5C">
        <w:rPr>
          <w:rFonts w:ascii="Arial" w:eastAsia="Arial" w:hAnsi="Arial" w:cs="Arial"/>
        </w:rPr>
        <w:tab/>
      </w:r>
    </w:p>
    <w:p w:rsidR="00A305D8" w:rsidRPr="00506D5C" w:rsidRDefault="00A305D8" w:rsidP="00A305D8">
      <w:pPr>
        <w:spacing w:after="0"/>
        <w:jc w:val="both"/>
        <w:rPr>
          <w:rFonts w:ascii="Arial" w:eastAsia="Arial" w:hAnsi="Arial" w:cs="Arial"/>
        </w:rPr>
      </w:pPr>
    </w:p>
    <w:p w:rsidR="00A305D8" w:rsidRPr="00D81460" w:rsidRDefault="00A305D8" w:rsidP="00A305D8">
      <w:pPr>
        <w:spacing w:after="0"/>
        <w:jc w:val="both"/>
        <w:rPr>
          <w:rFonts w:ascii="Arial" w:hAnsi="Arial" w:cs="Arial"/>
        </w:rPr>
      </w:pPr>
      <w:r w:rsidRPr="00D81460">
        <w:rPr>
          <w:rFonts w:ascii="Arial" w:eastAsia="Arial" w:hAnsi="Arial" w:cs="Arial"/>
        </w:rPr>
        <w:t xml:space="preserve">El servicio de fumigación debe ser realizado en el inmueble antes mencionado, específicamente en antedespacho y despacho del Gobernador; </w:t>
      </w:r>
      <w:r w:rsidRPr="00D81460">
        <w:rPr>
          <w:rFonts w:ascii="Arial" w:hAnsi="Arial" w:cs="Arial"/>
        </w:rPr>
        <w:t>Salón Blanco, cocina, cantina y oficinas dependientes de la Secretaría General de la Gobernación; baños (mujeres y hombres); pasillos internos, distribuidos en subsuelo, planta baja y 1° pis</w:t>
      </w:r>
      <w:r>
        <w:rPr>
          <w:rFonts w:ascii="Arial" w:hAnsi="Arial" w:cs="Arial"/>
        </w:rPr>
        <w:t>o</w:t>
      </w:r>
      <w:r w:rsidRPr="00D81460">
        <w:rPr>
          <w:rFonts w:ascii="Arial" w:hAnsi="Arial" w:cs="Arial"/>
        </w:rPr>
        <w:t>; azoteas y cúpulas.</w:t>
      </w: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Default="00A305D8" w:rsidP="00A305D8">
      <w:pPr>
        <w:jc w:val="center"/>
        <w:rPr>
          <w:rFonts w:ascii="Arial" w:hAnsi="Arial" w:cs="Arial"/>
          <w:b/>
          <w:sz w:val="28"/>
          <w:szCs w:val="28"/>
          <w:u w:val="single"/>
        </w:rPr>
      </w:pPr>
    </w:p>
    <w:p w:rsidR="00A305D8" w:rsidRPr="00506D5C" w:rsidRDefault="00A305D8" w:rsidP="00A305D8">
      <w:pPr>
        <w:spacing w:after="0"/>
        <w:jc w:val="center"/>
        <w:rPr>
          <w:rFonts w:ascii="Arial" w:eastAsia="Arial" w:hAnsi="Arial" w:cs="Arial"/>
          <w:b/>
          <w:bCs/>
          <w:sz w:val="28"/>
          <w:szCs w:val="28"/>
          <w:u w:val="single"/>
        </w:rPr>
      </w:pPr>
      <w:r w:rsidRPr="00506D5C">
        <w:rPr>
          <w:rFonts w:ascii="Arial" w:eastAsia="Arial" w:hAnsi="Arial" w:cs="Arial"/>
          <w:b/>
          <w:bCs/>
          <w:sz w:val="28"/>
          <w:szCs w:val="28"/>
          <w:u w:val="single"/>
        </w:rPr>
        <w:lastRenderedPageBreak/>
        <w:t>ANEXO I</w:t>
      </w:r>
      <w:r>
        <w:rPr>
          <w:rFonts w:ascii="Arial" w:eastAsia="Arial" w:hAnsi="Arial" w:cs="Arial"/>
          <w:b/>
          <w:bCs/>
          <w:sz w:val="28"/>
          <w:szCs w:val="28"/>
          <w:u w:val="single"/>
        </w:rPr>
        <w:t>I</w:t>
      </w:r>
      <w:r w:rsidRPr="00506D5C">
        <w:rPr>
          <w:rFonts w:ascii="Arial" w:eastAsia="Arial" w:hAnsi="Arial" w:cs="Arial"/>
          <w:b/>
          <w:bCs/>
          <w:sz w:val="28"/>
          <w:szCs w:val="28"/>
          <w:u w:val="single"/>
        </w:rPr>
        <w:t xml:space="preserve"> </w:t>
      </w:r>
      <w:r>
        <w:rPr>
          <w:rFonts w:ascii="Arial" w:eastAsia="Arial" w:hAnsi="Arial" w:cs="Arial"/>
          <w:b/>
          <w:bCs/>
          <w:sz w:val="28"/>
          <w:szCs w:val="28"/>
          <w:u w:val="single"/>
        </w:rPr>
        <w:t>–</w:t>
      </w:r>
      <w:r w:rsidRPr="00506D5C">
        <w:rPr>
          <w:rFonts w:ascii="Arial" w:eastAsia="Arial" w:hAnsi="Arial" w:cs="Arial"/>
          <w:b/>
          <w:bCs/>
          <w:sz w:val="28"/>
          <w:szCs w:val="28"/>
          <w:u w:val="single"/>
        </w:rPr>
        <w:t xml:space="preserve"> </w:t>
      </w:r>
      <w:r>
        <w:rPr>
          <w:rFonts w:ascii="Arial" w:eastAsia="Arial" w:hAnsi="Arial" w:cs="Arial"/>
          <w:b/>
          <w:bCs/>
          <w:sz w:val="28"/>
          <w:szCs w:val="28"/>
          <w:u w:val="single"/>
        </w:rPr>
        <w:t>CARACTERISTICAS TECNICAS DEL SERVICIO</w:t>
      </w:r>
    </w:p>
    <w:p w:rsidR="00A305D8" w:rsidRDefault="00A305D8" w:rsidP="00A305D8">
      <w:pPr>
        <w:jc w:val="center"/>
        <w:rPr>
          <w:rFonts w:ascii="Arial" w:hAnsi="Arial" w:cs="Arial"/>
          <w:b/>
          <w:sz w:val="28"/>
          <w:szCs w:val="28"/>
          <w:u w:val="single"/>
        </w:rPr>
      </w:pPr>
    </w:p>
    <w:p w:rsidR="00A305D8" w:rsidRPr="009F1264" w:rsidRDefault="00A305D8" w:rsidP="00A305D8">
      <w:pPr>
        <w:spacing w:after="0"/>
        <w:jc w:val="both"/>
        <w:rPr>
          <w:rFonts w:ascii="Arial" w:eastAsia="Arial" w:hAnsi="Arial" w:cs="Arial"/>
          <w:b/>
          <w:bCs/>
        </w:rPr>
      </w:pPr>
      <w:r w:rsidRPr="009F1264">
        <w:rPr>
          <w:rFonts w:ascii="Arial" w:eastAsia="Arial" w:hAnsi="Arial" w:cs="Arial"/>
          <w:b/>
          <w:bCs/>
        </w:rPr>
        <w:t>1 - DESINFECCIÓN, DESINSECTACIÓN Y DESRATIZACIÓN</w:t>
      </w:r>
    </w:p>
    <w:p w:rsidR="00A305D8" w:rsidRPr="00506D5C" w:rsidRDefault="00A305D8" w:rsidP="00A305D8">
      <w:pPr>
        <w:spacing w:after="0"/>
        <w:jc w:val="both"/>
        <w:rPr>
          <w:rFonts w:ascii="Arial" w:eastAsia="Arial" w:hAnsi="Arial" w:cs="Arial"/>
        </w:rPr>
      </w:pPr>
    </w:p>
    <w:p w:rsidR="00A305D8" w:rsidRPr="00506D5C" w:rsidRDefault="00A305D8" w:rsidP="00A305D8">
      <w:pPr>
        <w:spacing w:after="0"/>
        <w:jc w:val="both"/>
        <w:rPr>
          <w:rFonts w:ascii="Arial" w:eastAsia="Arial" w:hAnsi="Arial" w:cs="Arial"/>
        </w:rPr>
      </w:pPr>
      <w:r>
        <w:rPr>
          <w:rFonts w:ascii="Arial" w:eastAsia="Arial" w:hAnsi="Arial" w:cs="Arial"/>
        </w:rPr>
        <w:t>1</w:t>
      </w:r>
      <w:r w:rsidRPr="00506D5C">
        <w:rPr>
          <w:rFonts w:ascii="Arial" w:eastAsia="Arial" w:hAnsi="Arial" w:cs="Arial"/>
        </w:rPr>
        <w:t xml:space="preserve">.1 - Las tareas de desinfección, desinsectación y desratización deberán efectuarse en </w:t>
      </w:r>
      <w:r>
        <w:rPr>
          <w:rFonts w:ascii="Arial" w:eastAsia="Arial" w:hAnsi="Arial" w:cs="Arial"/>
        </w:rPr>
        <w:t>el</w:t>
      </w:r>
      <w:r w:rsidRPr="00506D5C">
        <w:rPr>
          <w:rFonts w:ascii="Arial" w:eastAsia="Arial" w:hAnsi="Arial" w:cs="Arial"/>
        </w:rPr>
        <w:t xml:space="preserve"> edificio citado en Anexo I con la frecuencia</w:t>
      </w:r>
      <w:r>
        <w:rPr>
          <w:rFonts w:ascii="Arial" w:eastAsia="Arial" w:hAnsi="Arial" w:cs="Arial"/>
        </w:rPr>
        <w:t xml:space="preserve"> de una vez al mes de forma exhaustiva</w:t>
      </w:r>
      <w:r w:rsidRPr="00506D5C">
        <w:rPr>
          <w:rFonts w:ascii="Arial" w:eastAsia="Arial" w:hAnsi="Arial" w:cs="Arial"/>
        </w:rPr>
        <w:t xml:space="preserve">, en todas las dependencias objeto del presente, previa programación con </w:t>
      </w:r>
      <w:r>
        <w:rPr>
          <w:rFonts w:ascii="Arial" w:eastAsia="Arial" w:hAnsi="Arial" w:cs="Arial"/>
        </w:rPr>
        <w:t>Intendencia</w:t>
      </w:r>
      <w:r w:rsidRPr="00506D5C">
        <w:rPr>
          <w:rFonts w:ascii="Arial" w:eastAsia="Arial" w:hAnsi="Arial" w:cs="Arial"/>
        </w:rPr>
        <w:t xml:space="preserve"> del</w:t>
      </w:r>
      <w:r>
        <w:rPr>
          <w:rFonts w:ascii="Arial" w:eastAsia="Arial" w:hAnsi="Arial" w:cs="Arial"/>
        </w:rPr>
        <w:t xml:space="preserve"> Palacio de Casa de Gobierno</w:t>
      </w:r>
      <w:r w:rsidRPr="00506D5C">
        <w:rPr>
          <w:rFonts w:ascii="Arial" w:eastAsia="Arial" w:hAnsi="Arial" w:cs="Arial"/>
        </w:rPr>
        <w:t>.-</w:t>
      </w:r>
      <w:r>
        <w:rPr>
          <w:rFonts w:ascii="Arial" w:eastAsia="Arial" w:hAnsi="Arial" w:cs="Arial"/>
        </w:rPr>
        <w:t xml:space="preserve"> </w:t>
      </w:r>
    </w:p>
    <w:p w:rsidR="00A305D8" w:rsidRPr="00506D5C" w:rsidRDefault="00A305D8" w:rsidP="00A305D8">
      <w:pPr>
        <w:spacing w:after="0"/>
        <w:jc w:val="both"/>
        <w:rPr>
          <w:rFonts w:ascii="Arial" w:eastAsia="Arial" w:hAnsi="Arial" w:cs="Arial"/>
        </w:rPr>
      </w:pPr>
      <w:r w:rsidRPr="00506D5C">
        <w:rPr>
          <w:rFonts w:ascii="Arial" w:eastAsia="Arial" w:hAnsi="Arial" w:cs="Arial"/>
        </w:rPr>
        <w:t>El adjudicatario deberá estar debidamente habilitado y cumplir con todas las exigencias del Organismo Oficial que entiende en materia de saneamiento, sanidad y control de plagas, y en un todo de acuerdo con lo dispuesto en la normativa vigente (ordenanzas) de las respectivas Municipalidades.</w:t>
      </w:r>
    </w:p>
    <w:p w:rsidR="00A305D8" w:rsidRDefault="00A305D8" w:rsidP="00A305D8">
      <w:pPr>
        <w:spacing w:after="0"/>
        <w:jc w:val="both"/>
        <w:rPr>
          <w:rFonts w:ascii="Arial" w:eastAsia="Arial" w:hAnsi="Arial" w:cs="Arial"/>
        </w:rPr>
      </w:pPr>
      <w:r w:rsidRPr="00506D5C">
        <w:rPr>
          <w:rFonts w:ascii="Arial" w:eastAsia="Arial" w:hAnsi="Arial" w:cs="Arial"/>
        </w:rPr>
        <w:t xml:space="preserve">Deberá presentarse a la </w:t>
      </w:r>
      <w:r>
        <w:rPr>
          <w:rFonts w:ascii="Arial" w:eastAsia="Arial" w:hAnsi="Arial" w:cs="Arial"/>
        </w:rPr>
        <w:t>Secretaria General de la Gobernación</w:t>
      </w:r>
      <w:r w:rsidRPr="00506D5C">
        <w:rPr>
          <w:rFonts w:ascii="Arial" w:eastAsia="Arial" w:hAnsi="Arial" w:cs="Arial"/>
        </w:rPr>
        <w:t xml:space="preserve"> el Certificado correspondiente extendido por el Organismo competente, en un plazo no mayor a 72 horas a contarse desde la efectiva realización de las tareas descriptas en el presente apartado. Para la ejecución de las tareas se exige su iniciación los días viernes o vísperas de feriados, debiendo el adjudicatario tomar los recaudos necesarios y suficientes para que en la primera jornada hábil posterior a la labor, las dependencias se encuentren limpias y libres de los insectos o roedores eliminados como consecuencias de estas tareas.</w:t>
      </w:r>
    </w:p>
    <w:p w:rsidR="00A305D8" w:rsidRDefault="00A305D8" w:rsidP="00A305D8">
      <w:pPr>
        <w:spacing w:after="0"/>
        <w:jc w:val="both"/>
        <w:rPr>
          <w:rFonts w:ascii="Arial" w:eastAsia="Arial" w:hAnsi="Arial" w:cs="Arial"/>
        </w:rPr>
      </w:pPr>
    </w:p>
    <w:p w:rsidR="00A305D8" w:rsidRDefault="00A305D8" w:rsidP="00A305D8">
      <w:pPr>
        <w:spacing w:after="0"/>
        <w:jc w:val="both"/>
        <w:rPr>
          <w:rFonts w:ascii="Arial" w:eastAsia="Arial" w:hAnsi="Arial" w:cs="Arial"/>
        </w:rPr>
      </w:pPr>
      <w:r>
        <w:rPr>
          <w:rFonts w:ascii="Arial" w:eastAsia="Arial" w:hAnsi="Arial" w:cs="Arial"/>
        </w:rPr>
        <w:t>1</w:t>
      </w:r>
      <w:r w:rsidRPr="00506D5C">
        <w:rPr>
          <w:rFonts w:ascii="Arial" w:eastAsia="Arial" w:hAnsi="Arial" w:cs="Arial"/>
        </w:rPr>
        <w:t>.</w:t>
      </w:r>
      <w:r>
        <w:rPr>
          <w:rFonts w:ascii="Arial" w:eastAsia="Arial" w:hAnsi="Arial" w:cs="Arial"/>
        </w:rPr>
        <w:t>2</w:t>
      </w:r>
      <w:r w:rsidRPr="00506D5C">
        <w:rPr>
          <w:rFonts w:ascii="Arial" w:eastAsia="Arial" w:hAnsi="Arial" w:cs="Arial"/>
        </w:rPr>
        <w:t xml:space="preserve"> </w:t>
      </w:r>
      <w:r>
        <w:rPr>
          <w:rFonts w:ascii="Arial" w:eastAsia="Arial" w:hAnsi="Arial" w:cs="Arial"/>
        </w:rPr>
        <w:t>–</w:t>
      </w:r>
      <w:r w:rsidRPr="00506D5C">
        <w:rPr>
          <w:rFonts w:ascii="Arial" w:eastAsia="Arial" w:hAnsi="Arial" w:cs="Arial"/>
        </w:rPr>
        <w:t xml:space="preserve"> </w:t>
      </w:r>
      <w:r>
        <w:rPr>
          <w:rFonts w:ascii="Arial" w:eastAsia="Arial" w:hAnsi="Arial" w:cs="Arial"/>
        </w:rPr>
        <w:t xml:space="preserve">Las </w:t>
      </w:r>
      <w:r w:rsidRPr="00506D5C">
        <w:rPr>
          <w:rFonts w:ascii="Arial" w:eastAsia="Arial" w:hAnsi="Arial" w:cs="Arial"/>
        </w:rPr>
        <w:t xml:space="preserve"> </w:t>
      </w:r>
      <w:r>
        <w:rPr>
          <w:rFonts w:ascii="Arial" w:eastAsia="Arial" w:hAnsi="Arial" w:cs="Arial"/>
        </w:rPr>
        <w:t>tareas de mantenimiento del control de plagas deberán efectuarse en espacios comunes como ser</w:t>
      </w:r>
      <w:r w:rsidRPr="0058267C">
        <w:rPr>
          <w:rFonts w:ascii="Arial" w:hAnsi="Arial" w:cs="Arial"/>
        </w:rPr>
        <w:t xml:space="preserve"> </w:t>
      </w:r>
      <w:r w:rsidRPr="005E7975">
        <w:rPr>
          <w:rFonts w:ascii="Arial" w:hAnsi="Arial" w:cs="Arial"/>
        </w:rPr>
        <w:t>galerías, jardines, patios, escaleras, azotea</w:t>
      </w:r>
      <w:r>
        <w:rPr>
          <w:rFonts w:ascii="Arial" w:hAnsi="Arial" w:cs="Arial"/>
        </w:rPr>
        <w:t xml:space="preserve"> y</w:t>
      </w:r>
      <w:r w:rsidRPr="005E7975">
        <w:rPr>
          <w:rFonts w:ascii="Arial" w:hAnsi="Arial" w:cs="Arial"/>
        </w:rPr>
        <w:t xml:space="preserve"> cúpulas</w:t>
      </w:r>
      <w:r>
        <w:rPr>
          <w:rFonts w:ascii="Arial" w:hAnsi="Arial" w:cs="Arial"/>
        </w:rPr>
        <w:t xml:space="preserve">. </w:t>
      </w:r>
    </w:p>
    <w:p w:rsidR="00A305D8" w:rsidRPr="00506D5C" w:rsidRDefault="00A305D8" w:rsidP="00A305D8">
      <w:pPr>
        <w:spacing w:after="0"/>
        <w:jc w:val="both"/>
        <w:rPr>
          <w:rFonts w:ascii="Arial" w:eastAsia="Arial" w:hAnsi="Arial" w:cs="Arial"/>
        </w:rPr>
      </w:pPr>
    </w:p>
    <w:p w:rsidR="00A305D8" w:rsidRPr="009F1264" w:rsidRDefault="00A305D8" w:rsidP="00A305D8">
      <w:pPr>
        <w:spacing w:after="240"/>
        <w:jc w:val="both"/>
        <w:rPr>
          <w:rFonts w:ascii="Arial" w:hAnsi="Arial" w:cs="Arial"/>
          <w:b/>
          <w:bCs/>
        </w:rPr>
      </w:pPr>
      <w:r w:rsidRPr="009F1264">
        <w:rPr>
          <w:rFonts w:ascii="Arial" w:eastAsia="Arial" w:hAnsi="Arial" w:cs="Arial"/>
          <w:b/>
          <w:bCs/>
        </w:rPr>
        <w:t xml:space="preserve">2 - ESPECIFICACION DE </w:t>
      </w:r>
      <w:r w:rsidRPr="009F1264">
        <w:rPr>
          <w:rFonts w:ascii="Arial" w:hAnsi="Arial" w:cs="Arial"/>
          <w:b/>
          <w:bCs/>
        </w:rPr>
        <w:t>LAS TAREAS A REALIZAR:</w:t>
      </w:r>
    </w:p>
    <w:p w:rsidR="00A305D8" w:rsidRPr="0058267C" w:rsidRDefault="00A305D8" w:rsidP="00A305D8">
      <w:pPr>
        <w:spacing w:after="0"/>
        <w:jc w:val="both"/>
        <w:rPr>
          <w:rFonts w:ascii="Arial" w:eastAsia="Arial" w:hAnsi="Arial" w:cs="Arial"/>
        </w:rPr>
      </w:pPr>
      <w:r w:rsidRPr="0058267C">
        <w:rPr>
          <w:rFonts w:ascii="Arial" w:eastAsia="Arial" w:hAnsi="Arial" w:cs="Arial"/>
        </w:rPr>
        <w:t>2.1 - Fumigación con mochila para combatir insectos rastreros (cucarachas, alacranes, arañas, hormigas entre otros)</w:t>
      </w:r>
    </w:p>
    <w:p w:rsidR="00A305D8" w:rsidRPr="0058267C" w:rsidRDefault="00A305D8" w:rsidP="00A305D8">
      <w:pPr>
        <w:spacing w:after="0"/>
        <w:jc w:val="both"/>
        <w:rPr>
          <w:rFonts w:ascii="Arial" w:eastAsia="Arial" w:hAnsi="Arial" w:cs="Arial"/>
        </w:rPr>
      </w:pPr>
      <w:r w:rsidRPr="0058267C">
        <w:rPr>
          <w:rFonts w:ascii="Arial" w:eastAsia="Arial" w:hAnsi="Arial" w:cs="Arial"/>
        </w:rPr>
        <w:t>2.2 - Fumigación con micro pulverizador para control de insectos voladores.</w:t>
      </w:r>
    </w:p>
    <w:p w:rsidR="00A305D8" w:rsidRPr="0058267C" w:rsidRDefault="00A305D8" w:rsidP="00A305D8">
      <w:pPr>
        <w:spacing w:after="0"/>
        <w:jc w:val="both"/>
        <w:rPr>
          <w:rFonts w:ascii="Arial" w:eastAsia="Arial" w:hAnsi="Arial" w:cs="Arial"/>
        </w:rPr>
      </w:pPr>
      <w:r w:rsidRPr="0058267C">
        <w:rPr>
          <w:rFonts w:ascii="Arial" w:eastAsia="Arial" w:hAnsi="Arial" w:cs="Arial"/>
        </w:rPr>
        <w:t>2.3 - Desratización con colocación de cebos raticidas o cualquier otro método.</w:t>
      </w:r>
    </w:p>
    <w:p w:rsidR="00A305D8" w:rsidRPr="0058267C" w:rsidRDefault="00A305D8" w:rsidP="00A305D8">
      <w:pPr>
        <w:spacing w:after="0"/>
        <w:jc w:val="both"/>
        <w:rPr>
          <w:rFonts w:ascii="Arial" w:eastAsia="Arial" w:hAnsi="Arial" w:cs="Arial"/>
        </w:rPr>
      </w:pPr>
      <w:r w:rsidRPr="0058267C">
        <w:rPr>
          <w:rFonts w:ascii="Arial" w:eastAsia="Arial" w:hAnsi="Arial" w:cs="Arial"/>
        </w:rPr>
        <w:t>2.4 - Colocación de gel en cocinas, cafeterías, escritorios y otros muebles de oficinas para cucarachas del tipo germánicas.</w:t>
      </w:r>
    </w:p>
    <w:p w:rsidR="00A305D8" w:rsidRPr="00506D5C" w:rsidRDefault="00A305D8" w:rsidP="00A305D8">
      <w:pPr>
        <w:spacing w:after="0"/>
        <w:jc w:val="both"/>
        <w:rPr>
          <w:rFonts w:ascii="Arial" w:eastAsia="Arial" w:hAnsi="Arial" w:cs="Arial"/>
        </w:rPr>
      </w:pPr>
    </w:p>
    <w:p w:rsidR="00A305D8" w:rsidRDefault="00A305D8" w:rsidP="00A305D8">
      <w:pPr>
        <w:spacing w:after="0"/>
        <w:jc w:val="both"/>
        <w:rPr>
          <w:rFonts w:ascii="Arial" w:eastAsia="Arial" w:hAnsi="Arial" w:cs="Arial"/>
        </w:rPr>
      </w:pPr>
      <w:r w:rsidRPr="009F1264">
        <w:rPr>
          <w:rFonts w:ascii="Arial" w:eastAsia="Arial" w:hAnsi="Arial" w:cs="Arial"/>
          <w:b/>
          <w:bCs/>
        </w:rPr>
        <w:t xml:space="preserve">3 </w:t>
      </w:r>
      <w:r>
        <w:rPr>
          <w:rFonts w:ascii="Arial" w:eastAsia="Arial" w:hAnsi="Arial" w:cs="Arial"/>
          <w:b/>
          <w:bCs/>
        </w:rPr>
        <w:t>-</w:t>
      </w:r>
      <w:r w:rsidRPr="009F1264">
        <w:rPr>
          <w:rFonts w:ascii="Arial" w:eastAsia="Arial" w:hAnsi="Arial" w:cs="Arial"/>
          <w:b/>
          <w:bCs/>
        </w:rPr>
        <w:t xml:space="preserve"> </w:t>
      </w:r>
      <w:r>
        <w:rPr>
          <w:rFonts w:ascii="Arial" w:eastAsia="Arial" w:hAnsi="Arial" w:cs="Arial"/>
          <w:b/>
          <w:bCs/>
        </w:rPr>
        <w:t xml:space="preserve">DIAS Y </w:t>
      </w:r>
      <w:r w:rsidRPr="009F1264">
        <w:rPr>
          <w:rFonts w:ascii="Arial" w:eastAsia="Arial" w:hAnsi="Arial" w:cs="Arial"/>
          <w:b/>
          <w:bCs/>
        </w:rPr>
        <w:t>HORARIOS:</w:t>
      </w:r>
      <w:r w:rsidRPr="00506D5C">
        <w:rPr>
          <w:rFonts w:ascii="Arial" w:eastAsia="Arial" w:hAnsi="Arial" w:cs="Arial"/>
        </w:rPr>
        <w:t xml:space="preserve"> </w:t>
      </w:r>
    </w:p>
    <w:p w:rsidR="00A305D8" w:rsidRPr="00506D5C" w:rsidRDefault="00A305D8" w:rsidP="00A305D8">
      <w:pPr>
        <w:spacing w:after="0"/>
        <w:jc w:val="both"/>
        <w:rPr>
          <w:rFonts w:ascii="Arial" w:eastAsia="Arial" w:hAnsi="Arial" w:cs="Arial"/>
        </w:rPr>
      </w:pPr>
      <w:r w:rsidRPr="00506D5C">
        <w:rPr>
          <w:rFonts w:ascii="Arial" w:eastAsia="Arial" w:hAnsi="Arial" w:cs="Arial"/>
        </w:rPr>
        <w:t>En principios las tareas se cumplirán en los siguientes horarios:</w:t>
      </w:r>
    </w:p>
    <w:p w:rsidR="00A305D8" w:rsidRDefault="00A305D8" w:rsidP="00A305D8">
      <w:pPr>
        <w:spacing w:after="0"/>
        <w:jc w:val="both"/>
        <w:rPr>
          <w:rFonts w:ascii="Arial" w:eastAsia="Arial" w:hAnsi="Arial" w:cs="Arial"/>
        </w:rPr>
      </w:pPr>
    </w:p>
    <w:p w:rsidR="00A305D8" w:rsidRDefault="00A305D8" w:rsidP="00A305D8">
      <w:pPr>
        <w:pStyle w:val="Prrafodelista"/>
        <w:numPr>
          <w:ilvl w:val="0"/>
          <w:numId w:val="3"/>
        </w:numPr>
        <w:spacing w:after="0"/>
        <w:jc w:val="both"/>
        <w:rPr>
          <w:rFonts w:ascii="Arial" w:eastAsia="Arial" w:hAnsi="Arial" w:cs="Arial"/>
        </w:rPr>
      </w:pPr>
      <w:r w:rsidRPr="009F1264">
        <w:rPr>
          <w:rFonts w:ascii="Arial" w:eastAsia="Arial" w:hAnsi="Arial" w:cs="Arial"/>
        </w:rPr>
        <w:t>Las tareas correspondientes al punto 1.1, se realizarán generalmente los días viernes luego de las 14:30 hs. o sábados por la mañana</w:t>
      </w:r>
      <w:r>
        <w:rPr>
          <w:rFonts w:ascii="Arial" w:eastAsia="Arial" w:hAnsi="Arial" w:cs="Arial"/>
        </w:rPr>
        <w:t xml:space="preserve"> una vez al mes</w:t>
      </w:r>
      <w:r w:rsidRPr="009F1264">
        <w:rPr>
          <w:rFonts w:ascii="Arial" w:eastAsia="Arial" w:hAnsi="Arial" w:cs="Arial"/>
        </w:rPr>
        <w:t xml:space="preserve">. Aclarando que se deberá programar dicho servicio con antelación mínima a </w:t>
      </w:r>
      <w:r>
        <w:rPr>
          <w:rFonts w:ascii="Arial" w:eastAsia="Arial" w:hAnsi="Arial" w:cs="Arial"/>
        </w:rPr>
        <w:t>7 (siete) días</w:t>
      </w:r>
      <w:r w:rsidRPr="009F1264">
        <w:rPr>
          <w:rFonts w:ascii="Arial" w:eastAsia="Arial" w:hAnsi="Arial" w:cs="Arial"/>
        </w:rPr>
        <w:t xml:space="preserve"> con personal a cargo de Intendencia del Palacio de Casa de Gobierno.</w:t>
      </w:r>
    </w:p>
    <w:p w:rsidR="00A305D8" w:rsidRPr="009F1264" w:rsidRDefault="00A305D8" w:rsidP="00A305D8">
      <w:pPr>
        <w:pStyle w:val="Prrafodelista"/>
        <w:numPr>
          <w:ilvl w:val="0"/>
          <w:numId w:val="3"/>
        </w:numPr>
        <w:spacing w:after="0"/>
        <w:jc w:val="both"/>
        <w:rPr>
          <w:rFonts w:ascii="Arial" w:eastAsia="Arial" w:hAnsi="Arial" w:cs="Arial"/>
        </w:rPr>
      </w:pPr>
      <w:r>
        <w:rPr>
          <w:rFonts w:ascii="Arial" w:eastAsia="Arial" w:hAnsi="Arial" w:cs="Arial"/>
        </w:rPr>
        <w:t xml:space="preserve">Las tareas correspondientes al punto 1.2, se realizaran </w:t>
      </w:r>
      <w:r w:rsidRPr="009F1264">
        <w:rPr>
          <w:rFonts w:ascii="Arial" w:eastAsia="Arial" w:hAnsi="Arial" w:cs="Arial"/>
        </w:rPr>
        <w:t>generalmente los días viernes luego de las 14:30 hs.</w:t>
      </w:r>
      <w:r>
        <w:rPr>
          <w:rFonts w:ascii="Arial" w:eastAsia="Arial" w:hAnsi="Arial" w:cs="Arial"/>
        </w:rPr>
        <w:t xml:space="preserve"> </w:t>
      </w:r>
      <w:r w:rsidRPr="002A5BF6">
        <w:rPr>
          <w:rFonts w:ascii="Arial" w:eastAsia="Arial" w:hAnsi="Arial" w:cs="Arial"/>
        </w:rPr>
        <w:t>c</w:t>
      </w:r>
      <w:r w:rsidRPr="002A5BF6">
        <w:rPr>
          <w:rFonts w:ascii="Arial" w:hAnsi="Arial" w:cs="Arial"/>
        </w:rPr>
        <w:t xml:space="preserve">ada 15 (quince) días, </w:t>
      </w:r>
      <w:r w:rsidRPr="002A5BF6">
        <w:rPr>
          <w:rFonts w:ascii="Arial" w:eastAsia="Arial" w:hAnsi="Arial" w:cs="Arial"/>
        </w:rPr>
        <w:t>previa programación con Intendencia del Palacio de Casa de Gobierno.</w:t>
      </w:r>
    </w:p>
    <w:p w:rsidR="00A305D8" w:rsidRDefault="00A305D8" w:rsidP="00A305D8">
      <w:pPr>
        <w:spacing w:after="0"/>
        <w:jc w:val="both"/>
        <w:rPr>
          <w:rFonts w:ascii="Arial" w:eastAsia="Arial" w:hAnsi="Arial" w:cs="Arial"/>
        </w:rPr>
      </w:pPr>
    </w:p>
    <w:p w:rsidR="00A305D8" w:rsidRPr="0035171C" w:rsidRDefault="00A305D8" w:rsidP="00A305D8">
      <w:pPr>
        <w:spacing w:after="0"/>
        <w:jc w:val="both"/>
        <w:rPr>
          <w:rFonts w:ascii="Arial" w:eastAsia="Arial" w:hAnsi="Arial" w:cs="Arial"/>
          <w:b/>
          <w:bCs/>
        </w:rPr>
      </w:pPr>
      <w:r w:rsidRPr="0035171C">
        <w:rPr>
          <w:rFonts w:ascii="Arial" w:eastAsia="Arial" w:hAnsi="Arial" w:cs="Arial"/>
          <w:b/>
          <w:bCs/>
        </w:rPr>
        <w:t>4 - P</w:t>
      </w:r>
      <w:r>
        <w:rPr>
          <w:rFonts w:ascii="Arial" w:eastAsia="Arial" w:hAnsi="Arial" w:cs="Arial"/>
          <w:b/>
          <w:bCs/>
        </w:rPr>
        <w:t>ERSONAL</w:t>
      </w:r>
      <w:r w:rsidRPr="0035171C">
        <w:rPr>
          <w:rFonts w:ascii="Arial" w:eastAsia="Arial" w:hAnsi="Arial" w:cs="Arial"/>
          <w:b/>
          <w:bCs/>
        </w:rPr>
        <w:t>:</w:t>
      </w:r>
    </w:p>
    <w:p w:rsidR="00A305D8" w:rsidRPr="009F1264" w:rsidRDefault="00A305D8" w:rsidP="00A305D8">
      <w:pPr>
        <w:spacing w:after="0"/>
        <w:jc w:val="both"/>
        <w:rPr>
          <w:rFonts w:ascii="Arial" w:eastAsia="Arial" w:hAnsi="Arial" w:cs="Arial"/>
        </w:rPr>
      </w:pPr>
      <w:r w:rsidRPr="009F1264">
        <w:rPr>
          <w:rFonts w:ascii="Arial" w:eastAsia="Arial" w:hAnsi="Arial" w:cs="Arial"/>
        </w:rPr>
        <w:t xml:space="preserve">El personal a cargo del </w:t>
      </w:r>
      <w:r>
        <w:rPr>
          <w:rFonts w:ascii="Arial" w:eastAsia="Arial" w:hAnsi="Arial" w:cs="Arial"/>
        </w:rPr>
        <w:t>servicio</w:t>
      </w:r>
      <w:r w:rsidRPr="009F1264">
        <w:rPr>
          <w:rFonts w:ascii="Arial" w:eastAsia="Arial" w:hAnsi="Arial" w:cs="Arial"/>
        </w:rPr>
        <w:t xml:space="preserve"> debe reunir las siguientes condiciones:</w:t>
      </w:r>
    </w:p>
    <w:p w:rsidR="00A305D8" w:rsidRPr="009F1264" w:rsidRDefault="00A305D8" w:rsidP="00A305D8">
      <w:pPr>
        <w:spacing w:after="0"/>
        <w:jc w:val="both"/>
        <w:rPr>
          <w:rFonts w:ascii="Arial" w:eastAsia="Arial" w:hAnsi="Arial" w:cs="Arial"/>
        </w:rPr>
      </w:pPr>
      <w:r w:rsidRPr="009F1264">
        <w:rPr>
          <w:rFonts w:ascii="Arial" w:eastAsia="Arial" w:hAnsi="Arial" w:cs="Arial"/>
        </w:rPr>
        <w:t>•</w:t>
      </w:r>
      <w:r w:rsidRPr="009F1264">
        <w:rPr>
          <w:rFonts w:ascii="Arial" w:eastAsia="Arial" w:hAnsi="Arial" w:cs="Arial"/>
        </w:rPr>
        <w:tab/>
        <w:t>Amplio conocimiento en el correcto manejo y manipuleo de productos químicos, herramientas y artefactos para la prestación del servicio.</w:t>
      </w:r>
    </w:p>
    <w:p w:rsidR="00A305D8" w:rsidRPr="009F1264" w:rsidRDefault="00A305D8" w:rsidP="00A305D8">
      <w:pPr>
        <w:spacing w:after="0"/>
        <w:jc w:val="both"/>
        <w:rPr>
          <w:rFonts w:ascii="Arial" w:eastAsia="Arial" w:hAnsi="Arial" w:cs="Arial"/>
        </w:rPr>
      </w:pPr>
      <w:r w:rsidRPr="009F1264">
        <w:rPr>
          <w:rFonts w:ascii="Arial" w:eastAsia="Arial" w:hAnsi="Arial" w:cs="Arial"/>
        </w:rPr>
        <w:t>•</w:t>
      </w:r>
      <w:r w:rsidRPr="009F1264">
        <w:rPr>
          <w:rFonts w:ascii="Arial" w:eastAsia="Arial" w:hAnsi="Arial" w:cs="Arial"/>
        </w:rPr>
        <w:tab/>
      </w:r>
      <w:r w:rsidRPr="006D7F46">
        <w:rPr>
          <w:rFonts w:ascii="Arial" w:eastAsia="Arial" w:hAnsi="Arial" w:cs="Arial"/>
          <w:color w:val="000000"/>
        </w:rPr>
        <w:t>El contratista deberá cumplimentar las disposiciones de la legislación vigente en materia laboral y previsional y las que establezcan las convenciones colectivas de trabajo; incluidas las que se refiere a la “Higiene y Seguridad Laboral”.</w:t>
      </w:r>
      <w:r>
        <w:rPr>
          <w:rFonts w:ascii="Arial" w:eastAsia="Arial" w:hAnsi="Arial" w:cs="Arial"/>
          <w:color w:val="000000"/>
        </w:rPr>
        <w:t xml:space="preserve"> </w:t>
      </w:r>
      <w:r w:rsidRPr="009F1264">
        <w:rPr>
          <w:rFonts w:ascii="Arial" w:eastAsia="Arial" w:hAnsi="Arial" w:cs="Arial"/>
        </w:rPr>
        <w:t>Contar con carnet y/o certificados de seguros de ART y Obra Social correspondientes para empleados en relación de dependencia.</w:t>
      </w:r>
    </w:p>
    <w:p w:rsidR="00A305D8" w:rsidRDefault="00A305D8" w:rsidP="00A305D8">
      <w:pPr>
        <w:spacing w:after="0"/>
        <w:jc w:val="both"/>
        <w:rPr>
          <w:rFonts w:ascii="Arial" w:eastAsia="Arial" w:hAnsi="Arial" w:cs="Arial"/>
        </w:rPr>
      </w:pPr>
      <w:r w:rsidRPr="009F1264">
        <w:rPr>
          <w:rFonts w:ascii="Arial" w:eastAsia="Arial" w:hAnsi="Arial" w:cs="Arial"/>
        </w:rPr>
        <w:t>•</w:t>
      </w:r>
      <w:r w:rsidRPr="009F1264">
        <w:rPr>
          <w:rFonts w:ascii="Arial" w:eastAsia="Arial" w:hAnsi="Arial" w:cs="Arial"/>
        </w:rPr>
        <w:tab/>
        <w:t>Debe estar perfectamente identificados mediante los uniformes que les provea la empresa prestadora del servicio.</w:t>
      </w:r>
    </w:p>
    <w:p w:rsidR="00A305D8" w:rsidRPr="006D7F46" w:rsidRDefault="00A305D8" w:rsidP="00A305D8">
      <w:pPr>
        <w:pStyle w:val="Prrafodelista"/>
        <w:numPr>
          <w:ilvl w:val="0"/>
          <w:numId w:val="4"/>
        </w:numPr>
        <w:spacing w:after="0"/>
        <w:ind w:left="0" w:firstLine="0"/>
        <w:jc w:val="both"/>
        <w:rPr>
          <w:rFonts w:ascii="Arial" w:eastAsia="Arial" w:hAnsi="Arial" w:cs="Arial"/>
        </w:rPr>
      </w:pPr>
      <w:r w:rsidRPr="006D7F46">
        <w:rPr>
          <w:rFonts w:ascii="Arial" w:eastAsia="Arial" w:hAnsi="Arial" w:cs="Arial"/>
        </w:rPr>
        <w:t>La empresa adjudicada deberá proveer al personal afectado al servicio todos los elementos de seguridad inherentes a la tarea que realizan, tales como: guantes, barbijos, gorras, etc y todos aquellos no enumerados que sean requeridos por las leyes respectivas.</w:t>
      </w:r>
    </w:p>
    <w:p w:rsidR="00A305D8" w:rsidRDefault="00A305D8" w:rsidP="00A305D8">
      <w:pPr>
        <w:spacing w:after="0"/>
        <w:jc w:val="both"/>
        <w:rPr>
          <w:rFonts w:ascii="Arial" w:eastAsia="Arial" w:hAnsi="Arial" w:cs="Arial"/>
          <w:color w:val="000000"/>
        </w:rPr>
      </w:pPr>
      <w:r w:rsidRPr="006D7F46">
        <w:rPr>
          <w:rFonts w:ascii="Arial" w:eastAsia="Arial" w:hAnsi="Arial" w:cs="Arial"/>
          <w:color w:val="000000"/>
        </w:rPr>
        <w:lastRenderedPageBreak/>
        <w:t>Se deja expresamente aclarado que la Secretaria General de la Gobernación no adquiere ningún tipo de responsabilidad respecto del personal que el contratista afecte a la realización de los trabajos.</w:t>
      </w:r>
    </w:p>
    <w:p w:rsidR="00A305D8" w:rsidRPr="009F1264" w:rsidRDefault="00A305D8" w:rsidP="00A305D8">
      <w:pPr>
        <w:spacing w:after="0"/>
        <w:jc w:val="both"/>
        <w:rPr>
          <w:rFonts w:ascii="Arial" w:eastAsia="Arial" w:hAnsi="Arial" w:cs="Arial"/>
        </w:rPr>
      </w:pPr>
    </w:p>
    <w:p w:rsidR="00A305D8" w:rsidRPr="00506D5C" w:rsidRDefault="00A305D8" w:rsidP="00A305D8">
      <w:pPr>
        <w:spacing w:after="0"/>
        <w:jc w:val="both"/>
        <w:rPr>
          <w:rFonts w:ascii="Arial" w:eastAsia="Arial" w:hAnsi="Arial" w:cs="Arial"/>
        </w:rPr>
      </w:pPr>
    </w:p>
    <w:p w:rsidR="00A305D8" w:rsidRDefault="00A305D8" w:rsidP="00A305D8">
      <w:pPr>
        <w:spacing w:after="0"/>
        <w:jc w:val="both"/>
        <w:rPr>
          <w:rFonts w:ascii="Arial" w:eastAsia="Arial" w:hAnsi="Arial" w:cs="Arial"/>
        </w:rPr>
      </w:pPr>
      <w:r w:rsidRPr="00506D5C">
        <w:rPr>
          <w:rFonts w:ascii="Arial" w:eastAsia="Arial" w:hAnsi="Arial" w:cs="Arial"/>
        </w:rPr>
        <w:t>* La prestación del servicio descrito en el presente pliego se ejecutará con sujeción a la normativa vigente respecto a días, horarios, precauciones, uso de productos químicos, etc.; emanada de los organismos competentes, que los oferentes declaran conocer y aceptar. En particular deberá observarse estrictamente lo dispuesto en Ordenanzas Municipales, referido a horarios y vuelco de agua sobre la vía pública. Toda sanción, observación y/o multa que se produjera por la inobservancia de la normativa específica que rige y alcance el servicio a prestar serán a cargo exclusivo del adjudicatario.</w:t>
      </w:r>
    </w:p>
    <w:p w:rsidR="00A305D8" w:rsidRDefault="00A305D8" w:rsidP="00A305D8">
      <w:pPr>
        <w:spacing w:after="0"/>
        <w:jc w:val="both"/>
        <w:rPr>
          <w:rFonts w:ascii="Arial" w:eastAsia="Arial" w:hAnsi="Arial" w:cs="Arial"/>
        </w:rPr>
      </w:pPr>
    </w:p>
    <w:p w:rsidR="00A305D8" w:rsidRDefault="00A305D8"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40783D">
      <w:pPr>
        <w:spacing w:line="360" w:lineRule="auto"/>
        <w:rPr>
          <w:rFonts w:ascii="Arial" w:eastAsia="Arial" w:hAnsi="Arial" w:cs="Arial"/>
          <w:color w:val="FF0000"/>
        </w:rPr>
      </w:pPr>
    </w:p>
    <w:p w:rsidR="007B4FC7" w:rsidRDefault="007B4FC7" w:rsidP="007B4FC7">
      <w:pPr>
        <w:ind w:hanging="2"/>
        <w:jc w:val="center"/>
        <w:rPr>
          <w:color w:val="000000"/>
          <w:u w:val="single"/>
        </w:rPr>
      </w:pPr>
      <w:r>
        <w:rPr>
          <w:b/>
          <w:color w:val="000000"/>
          <w:u w:val="single"/>
        </w:rPr>
        <w:lastRenderedPageBreak/>
        <w:t>SECRETARIA GENERAL DE LA GOBERNACIÓN</w:t>
      </w:r>
    </w:p>
    <w:p w:rsidR="007B4FC7" w:rsidRDefault="007B4FC7" w:rsidP="007B4FC7">
      <w:pPr>
        <w:ind w:hanging="2"/>
        <w:jc w:val="center"/>
        <w:rPr>
          <w:color w:val="000000"/>
          <w:u w:val="single"/>
        </w:rPr>
      </w:pPr>
      <w:r>
        <w:rPr>
          <w:b/>
          <w:color w:val="000000"/>
          <w:u w:val="single"/>
        </w:rPr>
        <w:t xml:space="preserve">PLIEGO </w:t>
      </w:r>
      <w:r>
        <w:rPr>
          <w:b/>
          <w:u w:val="single"/>
        </w:rPr>
        <w:t>ÚNICO</w:t>
      </w:r>
      <w:r>
        <w:rPr>
          <w:b/>
          <w:color w:val="000000"/>
          <w:u w:val="single"/>
        </w:rPr>
        <w:t xml:space="preserve"> DE BASES Y CONDICIONES GENERALES PARA</w:t>
      </w:r>
    </w:p>
    <w:p w:rsidR="007B4FC7" w:rsidRDefault="007B4FC7" w:rsidP="007B4FC7">
      <w:pPr>
        <w:ind w:hanging="2"/>
        <w:jc w:val="center"/>
        <w:rPr>
          <w:color w:val="000000"/>
          <w:u w:val="single"/>
        </w:rPr>
      </w:pPr>
      <w:r>
        <w:rPr>
          <w:b/>
          <w:color w:val="000000"/>
          <w:u w:val="single"/>
        </w:rPr>
        <w:t>CONTRATACIONES DE LA SECRETARIA GENERAL DE LA GOBERNACIÓN</w:t>
      </w:r>
    </w:p>
    <w:p w:rsidR="007B4FC7" w:rsidRDefault="007B4FC7" w:rsidP="007B4FC7">
      <w:pPr>
        <w:ind w:hanging="2"/>
        <w:jc w:val="center"/>
        <w:rPr>
          <w:color w:val="000000"/>
        </w:rPr>
      </w:pPr>
    </w:p>
    <w:p w:rsidR="007B4FC7" w:rsidRDefault="007B4FC7" w:rsidP="007B4FC7">
      <w:pPr>
        <w:shd w:val="clear" w:color="auto" w:fill="FFFFFF"/>
        <w:ind w:hanging="2"/>
        <w:jc w:val="both"/>
        <w:rPr>
          <w:color w:val="000000"/>
        </w:rPr>
      </w:pPr>
      <w:r>
        <w:rPr>
          <w:b/>
          <w:color w:val="000000"/>
        </w:rPr>
        <w:t>DISPOSICIONES GENERALES – ÁMBITO DE APLICACIÓN</w:t>
      </w:r>
    </w:p>
    <w:p w:rsidR="007B4FC7" w:rsidRDefault="007B4FC7" w:rsidP="007B4FC7">
      <w:pPr>
        <w:shd w:val="clear" w:color="auto" w:fill="FFFFFF"/>
        <w:ind w:hanging="2"/>
        <w:jc w:val="both"/>
        <w:rPr>
          <w:color w:val="000000"/>
        </w:rPr>
      </w:pPr>
      <w:r>
        <w:rPr>
          <w:b/>
          <w:color w:val="000000"/>
        </w:rPr>
        <w:t xml:space="preserve">Artículo 1º: </w:t>
      </w:r>
      <w:r>
        <w:rPr>
          <w:color w:val="000000"/>
        </w:rPr>
        <w:t>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 Las licitaciones públicas y privadas se regirán por las disposiciones de la Ley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b/>
        </w:rPr>
        <w:t>CÓMPUTOS</w:t>
      </w:r>
      <w:r>
        <w:rPr>
          <w:b/>
          <w:color w:val="000000"/>
        </w:rPr>
        <w:t xml:space="preserve"> DE LOS PLAZOS.</w:t>
      </w:r>
    </w:p>
    <w:p w:rsidR="007B4FC7" w:rsidRDefault="007B4FC7" w:rsidP="007B4FC7">
      <w:pPr>
        <w:shd w:val="clear" w:color="auto" w:fill="FFFFFF"/>
        <w:ind w:hanging="2"/>
        <w:jc w:val="both"/>
        <w:rPr>
          <w:color w:val="000000"/>
        </w:rPr>
      </w:pPr>
      <w:r>
        <w:rPr>
          <w:b/>
          <w:color w:val="000000"/>
        </w:rPr>
        <w:t xml:space="preserve">Artículo 2º: </w:t>
      </w:r>
      <w:r>
        <w:rPr>
          <w:color w:val="000000"/>
        </w:rPr>
        <w:t>Todos los plazos establecidos en el presente Pliego y demás normas generales o complementarias, se computarán en días hábiles administrativos, salvo expresa disposición en contrario.</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b/>
          <w:color w:val="000000"/>
        </w:rPr>
        <w:t>CONSULTAS</w:t>
      </w:r>
    </w:p>
    <w:p w:rsidR="007B4FC7" w:rsidRDefault="007B4FC7" w:rsidP="007B4FC7">
      <w:pPr>
        <w:shd w:val="clear" w:color="auto" w:fill="FFFFFF"/>
        <w:ind w:hanging="2"/>
        <w:jc w:val="both"/>
        <w:rPr>
          <w:color w:val="000000"/>
        </w:rPr>
      </w:pPr>
      <w:r>
        <w:rPr>
          <w:b/>
          <w:color w:val="000000"/>
        </w:rPr>
        <w:t>Artículo 3º:</w:t>
      </w:r>
      <w:r>
        <w:rPr>
          <w:color w:val="000000"/>
        </w:rPr>
        <w:t> En caso que el pliego de bases y condiciones particulares no contenga previsiones y/o instrucciones respecto a las consultas y aclaraciones que los oferentes deseen formular, éstas podrán efectuarse ante el organismo que gestiona la contratación, por escrito, hasta 72 hs. antes de la fecha establecida para la apertura de ofertas. Las respuestas serán notificadas, junto con las consultas, a todas las personas físicas y/o Jurídicas que hayan retirado los pliegos, hasta el día anterior al de la apertura, y pasarán a formar parte de dichos pliegos.</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b/>
          <w:color w:val="000000"/>
        </w:rPr>
        <w:t>EXIGENCIAS A CUMPLIR POR LOS OFERENTES</w:t>
      </w:r>
    </w:p>
    <w:p w:rsidR="007B4FC7" w:rsidRDefault="007B4FC7" w:rsidP="007B4FC7">
      <w:pPr>
        <w:shd w:val="clear" w:color="auto" w:fill="FFFFFF"/>
        <w:ind w:hanging="2"/>
        <w:jc w:val="both"/>
        <w:rPr>
          <w:color w:val="000000"/>
        </w:rPr>
      </w:pPr>
      <w:r>
        <w:rPr>
          <w:b/>
          <w:color w:val="000000"/>
        </w:rPr>
        <w:t xml:space="preserve">Artículo 4º: </w:t>
      </w:r>
      <w:r>
        <w:rPr>
          <w:color w:val="000000"/>
        </w:rPr>
        <w:t>Podrán ser oferentes todas las Personas Físicas o Jurídicas con capacidad legal para obligarse, que no se encuentren alcanzadas por las causales previstas en el Art.</w:t>
      </w:r>
      <w:r>
        <w:t xml:space="preserve"> </w:t>
      </w:r>
      <w:r>
        <w:rPr>
          <w:color w:val="000000"/>
        </w:rPr>
        <w:t>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Nº 4537 y modificatorias.</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b/>
        </w:rPr>
        <w:t>PRESENTACIÓN</w:t>
      </w:r>
      <w:r>
        <w:rPr>
          <w:b/>
          <w:color w:val="000000"/>
        </w:rPr>
        <w:t xml:space="preserve"> DE LAS PROPUESTAS, FORMALIDADES Y REQUISITOS</w:t>
      </w:r>
    </w:p>
    <w:p w:rsidR="007B4FC7" w:rsidRDefault="007B4FC7" w:rsidP="007B4FC7">
      <w:pPr>
        <w:shd w:val="clear" w:color="auto" w:fill="FFFFFF"/>
        <w:ind w:hanging="2"/>
        <w:jc w:val="both"/>
        <w:rPr>
          <w:color w:val="000000"/>
        </w:rPr>
      </w:pPr>
      <w:r>
        <w:rPr>
          <w:b/>
          <w:color w:val="000000"/>
        </w:rPr>
        <w:t>Artículo 5º:</w:t>
      </w:r>
      <w:r>
        <w:rPr>
          <w:color w:val="000000"/>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b/>
          <w:color w:val="000000"/>
        </w:rPr>
        <w:t xml:space="preserve">Artículo 6º: </w:t>
      </w:r>
      <w:r>
        <w:rPr>
          <w:color w:val="000000"/>
        </w:rPr>
        <w:t>Las propuestas se integrarán con:</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color w:val="000000"/>
        </w:rPr>
        <w:t>1. La oferta económica</w:t>
      </w:r>
    </w:p>
    <w:p w:rsidR="007B4FC7" w:rsidRDefault="007B4FC7" w:rsidP="007B4FC7">
      <w:pPr>
        <w:shd w:val="clear" w:color="auto" w:fill="FFFFFF"/>
        <w:ind w:hanging="2"/>
        <w:jc w:val="both"/>
        <w:rPr>
          <w:color w:val="000000"/>
        </w:rPr>
      </w:pPr>
      <w:r>
        <w:rPr>
          <w:color w:val="000000"/>
        </w:rPr>
        <w:t>2. Los instrumentos de garantía respectivos.</w:t>
      </w:r>
    </w:p>
    <w:p w:rsidR="007B4FC7" w:rsidRDefault="007B4FC7" w:rsidP="007B4FC7">
      <w:pPr>
        <w:shd w:val="clear" w:color="auto" w:fill="FFFFFF"/>
        <w:ind w:hanging="2"/>
        <w:jc w:val="both"/>
        <w:rPr>
          <w:color w:val="000000"/>
        </w:rPr>
      </w:pPr>
      <w:r>
        <w:rPr>
          <w:color w:val="000000"/>
        </w:rPr>
        <w:t>3. La descripción o catálogo, si resultare pertinente.</w:t>
      </w:r>
    </w:p>
    <w:p w:rsidR="007B4FC7" w:rsidRDefault="007B4FC7" w:rsidP="007B4FC7">
      <w:pPr>
        <w:shd w:val="clear" w:color="auto" w:fill="FFFFFF"/>
        <w:ind w:hanging="2"/>
        <w:jc w:val="both"/>
      </w:pPr>
      <w:r>
        <w:t>4. El sellado de actuación que correspondiere, según la Ley Impositiva vigente.</w:t>
      </w:r>
    </w:p>
    <w:p w:rsidR="007B4FC7" w:rsidRDefault="007B4FC7" w:rsidP="007B4FC7">
      <w:pPr>
        <w:shd w:val="clear" w:color="auto" w:fill="FFFFFF"/>
        <w:ind w:hanging="2"/>
        <w:jc w:val="both"/>
        <w:rPr>
          <w:color w:val="000000"/>
        </w:rPr>
      </w:pPr>
      <w:r>
        <w:t>5</w:t>
      </w:r>
      <w:r>
        <w:rPr>
          <w:color w:val="000000"/>
        </w:rPr>
        <w:t>. El recibo de la muestra, cuando la presentación de la misma hubiera sido exigida.</w:t>
      </w:r>
    </w:p>
    <w:p w:rsidR="007B4FC7" w:rsidRDefault="007B4FC7" w:rsidP="007B4FC7">
      <w:pPr>
        <w:shd w:val="clear" w:color="auto" w:fill="FFFFFF"/>
        <w:ind w:hanging="2"/>
        <w:jc w:val="both"/>
        <w:rPr>
          <w:color w:val="000000"/>
        </w:rPr>
      </w:pPr>
      <w:r>
        <w:t>6.</w:t>
      </w:r>
      <w:r>
        <w:rPr>
          <w:color w:val="000000"/>
        </w:rPr>
        <w:t xml:space="preserve"> 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rsidR="007B4FC7" w:rsidRDefault="007B4FC7" w:rsidP="007B4FC7">
      <w:pPr>
        <w:shd w:val="clear" w:color="auto" w:fill="FFFFFF"/>
        <w:ind w:hanging="2"/>
        <w:jc w:val="both"/>
      </w:pPr>
      <w:r>
        <w:t>7</w:t>
      </w:r>
      <w:r>
        <w:rPr>
          <w:color w:val="000000"/>
        </w:rPr>
        <w:t>. El certificado de libre deuda de impuestos provinciales expedido por la Dirección General de Rentas de la Provincia de Tucumán.</w:t>
      </w:r>
    </w:p>
    <w:p w:rsidR="007B4FC7" w:rsidRDefault="007B4FC7" w:rsidP="007B4FC7">
      <w:pPr>
        <w:shd w:val="clear" w:color="auto" w:fill="FFFFFF"/>
        <w:ind w:hanging="2"/>
        <w:jc w:val="both"/>
        <w:rPr>
          <w:color w:val="000000"/>
        </w:rPr>
      </w:pPr>
      <w:r>
        <w:rPr>
          <w:color w:val="000000"/>
        </w:rPr>
        <w:t>Sin perjuicio de lo aquí establecido, se exigirá a los oferentes, previo a la adjudicación y en caso de encontrarse vencido, presenten el certificado de libre deuda extendido por la DGR de la provincia.</w:t>
      </w:r>
    </w:p>
    <w:p w:rsidR="007B4FC7" w:rsidRDefault="007B4FC7" w:rsidP="007B4FC7">
      <w:pPr>
        <w:shd w:val="clear" w:color="auto" w:fill="FFFFFF"/>
        <w:ind w:hanging="2"/>
        <w:jc w:val="both"/>
        <w:rPr>
          <w:color w:val="000000"/>
        </w:rPr>
      </w:pPr>
      <w:r>
        <w:t>8</w:t>
      </w:r>
      <w:r>
        <w:rPr>
          <w:color w:val="000000"/>
        </w:rPr>
        <w:t>. Demás documentación exigida en el pliego de bases y condiciones particulares.</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Artículo  7º:</w:t>
      </w:r>
      <w:r>
        <w:rPr>
          <w:color w:val="000000"/>
        </w:rPr>
        <w:t xml:space="preserve"> Las ofertas deberán estar escritas en forma clara y legible, sin raspaduras, </w:t>
      </w:r>
      <w:r>
        <w:t>interlíneas</w:t>
      </w:r>
      <w:r>
        <w:rPr>
          <w:color w:val="000000"/>
        </w:rPr>
        <w:t xml:space="preserve">, testaciones ni enmiendas, las que, de existir, deberán estar debidamente salvadas. Los proponentes o sus representantes legales </w:t>
      </w:r>
      <w:r>
        <w:t>rubricarán</w:t>
      </w:r>
      <w:r>
        <w:rPr>
          <w:color w:val="000000"/>
        </w:rPr>
        <w:t xml:space="preserve"> cada una de las hojas que compongan la oferta económica. Cuando se actúe en representación de una persona física o jurídica, deberá acompañarse el instrumento que lo acredite.-</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pPr>
      <w:r>
        <w:rPr>
          <w:b/>
          <w:color w:val="000000"/>
        </w:rPr>
        <w:t>Artículo 8º</w:t>
      </w:r>
      <w:r>
        <w:rPr>
          <w:color w:val="000000"/>
        </w:rPr>
        <w:t>: Si el Pliego de Bases y Condiciones Particulares no indica la forma en que se formulará la oferta, el proponente podrá hacerlo por renglón,  y aún por parte de cada renglón.</w:t>
      </w:r>
    </w:p>
    <w:p w:rsidR="007B4FC7" w:rsidRDefault="007B4FC7" w:rsidP="007B4FC7">
      <w:pPr>
        <w:shd w:val="clear" w:color="auto" w:fill="FFFFFF"/>
        <w:ind w:hanging="2"/>
        <w:jc w:val="both"/>
        <w:rPr>
          <w:color w:val="000000"/>
        </w:rPr>
      </w:pPr>
      <w:r>
        <w:rPr>
          <w:color w:val="000000"/>
        </w:rPr>
        <w:t>Asimismo podrá realizar otra oferta por todo lo licitado sobre la base de su adjudicación íntegra.-</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color w:val="000000"/>
        </w:rPr>
        <w:t>Además de la oferta básica u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b/>
        </w:rPr>
        <w:t>GARANTÍAS</w:t>
      </w:r>
    </w:p>
    <w:p w:rsidR="007B4FC7" w:rsidRDefault="007B4FC7" w:rsidP="007B4FC7">
      <w:pPr>
        <w:shd w:val="clear" w:color="auto" w:fill="FFFFFF"/>
        <w:ind w:hanging="2"/>
        <w:jc w:val="both"/>
        <w:rPr>
          <w:color w:val="000000"/>
        </w:rPr>
      </w:pPr>
      <w:r>
        <w:rPr>
          <w:b/>
          <w:color w:val="000000"/>
        </w:rPr>
        <w:t>Artículo 9:</w:t>
      </w:r>
    </w:p>
    <w:p w:rsidR="007B4FC7" w:rsidRDefault="007B4FC7" w:rsidP="007B4FC7">
      <w:pPr>
        <w:shd w:val="clear" w:color="auto" w:fill="FFFFFF"/>
        <w:ind w:hanging="2"/>
        <w:jc w:val="both"/>
        <w:rPr>
          <w:color w:val="000000"/>
        </w:rPr>
      </w:pPr>
      <w:r>
        <w:rPr>
          <w:b/>
          <w:color w:val="000000"/>
        </w:rPr>
        <w:t xml:space="preserve">a) Garantía de mantenimiento de la Oferta: </w:t>
      </w:r>
      <w:r>
        <w:rPr>
          <w:color w:val="000000"/>
        </w:rPr>
        <w:t>Será el 4% sobre el valor total de la oferta, calculado sobre el importe resultante de considerar el mayor valor cotizado por el proponente, deberá acompañarse con la propuesta.</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b/>
          <w:color w:val="000000"/>
        </w:rPr>
        <w:lastRenderedPageBreak/>
        <w:t xml:space="preserve">b) Garantía de ejecución del contrato: </w:t>
      </w:r>
      <w:r>
        <w:rPr>
          <w:color w:val="000000"/>
        </w:rPr>
        <w:t>Será equivalente al 10% del valor total adjudicado y deberá ser entregada a la repartición licitante, dentro de los diez (10) días hábiles siguientes a la notificación de adjudicación. Esta garantía se integra con el importe correspondiente a la garantía constituida para el mantenimiento de la oferta.</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color w:val="000000"/>
        </w:rPr>
        <w:t xml:space="preserve">Cuando el adjudicatario no presente la garantía de ejecución del contrato en el plazo establecido, deberá ser notificado para su cumplimiento en el plazo de 72 horas. En caso de persistir en el incumplimiento, quedará sin efecto la adjudicación, </w:t>
      </w:r>
      <w:r>
        <w:t>aplicándo las</w:t>
      </w:r>
      <w:r>
        <w:rPr>
          <w:color w:val="000000"/>
        </w:rPr>
        <w:t xml:space="preserve"> penalidades establecidas. En ese caso, podrá adjudicarse el contrato a la propuesta que siguiera en el orden de mérito, que haya formulado la comisión de Preadjudicación, ó a la que resultara más conveniente de entre las restantes ofertas admisibles que se hubieran mantenido, sin necesidad de realizar una nueva licitación.</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b/>
          <w:color w:val="000000"/>
        </w:rPr>
        <w:t>Artículo 10º: Las garantías podrán constituirse de las siguientes formas:</w:t>
      </w:r>
    </w:p>
    <w:p w:rsidR="007B4FC7" w:rsidRDefault="007B4FC7" w:rsidP="007B4FC7">
      <w:pPr>
        <w:shd w:val="clear" w:color="auto" w:fill="FFFFFF"/>
        <w:ind w:hanging="2"/>
        <w:jc w:val="both"/>
        <w:rPr>
          <w:color w:val="000000"/>
        </w:rPr>
      </w:pPr>
      <w:r>
        <w:rPr>
          <w:color w:val="000000"/>
        </w:rPr>
        <w:t>a) Mediante depósito en la institución bancaria que actúa como agente financiero de la Provincia, haciéndose referencia a la licitación pública a la que corresponde, lo que se acreditará mediante presentación de la boleta respectiva.</w:t>
      </w:r>
    </w:p>
    <w:p w:rsidR="007B4FC7" w:rsidRDefault="007B4FC7" w:rsidP="007B4FC7">
      <w:pPr>
        <w:shd w:val="clear" w:color="auto" w:fill="FFFFFF"/>
        <w:ind w:hanging="2"/>
        <w:jc w:val="both"/>
        <w:rPr>
          <w:color w:val="000000"/>
        </w:rPr>
      </w:pPr>
    </w:p>
    <w:p w:rsidR="007B4FC7" w:rsidRDefault="007B4FC7" w:rsidP="007B4FC7">
      <w:pPr>
        <w:shd w:val="clear" w:color="auto" w:fill="FFFFFF"/>
        <w:ind w:hanging="2"/>
        <w:jc w:val="both"/>
        <w:rPr>
          <w:color w:val="000000"/>
        </w:rPr>
      </w:pPr>
      <w:r>
        <w:rPr>
          <w:color w:val="000000"/>
        </w:rPr>
        <w:t>b) 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spacing w:line="240" w:lineRule="auto"/>
        <w:ind w:hanging="2"/>
        <w:jc w:val="both"/>
        <w:rPr>
          <w:color w:val="000000"/>
        </w:rPr>
      </w:pPr>
      <w:r>
        <w:rPr>
          <w:color w:val="000000"/>
        </w:rPr>
        <w:t>c) Con aval o fianza bancaria debidamente intervenida por la Dirección General de Rentas de la Provincia, constituyéndose el fiador en deudor solidario, liso y llano y principal pagador, renunciando expresamente a los beneficios de división y excusión, en los términos del artículo</w:t>
      </w:r>
    </w:p>
    <w:p w:rsidR="007B4FC7" w:rsidRDefault="007B4FC7" w:rsidP="007B4FC7">
      <w:pPr>
        <w:shd w:val="clear" w:color="auto" w:fill="FFFFFF"/>
        <w:spacing w:line="240" w:lineRule="auto"/>
        <w:ind w:hanging="2"/>
        <w:jc w:val="both"/>
        <w:rPr>
          <w:color w:val="000000"/>
        </w:rPr>
      </w:pPr>
      <w:r>
        <w:rPr>
          <w:color w:val="000000"/>
        </w:rPr>
        <w:t>Nº 2.013 del Código Civil, así como al beneficio de interpelación judicial previa.</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d) Con seguro de caución debidamente intervenido por la Dirección General de Rentas de la Provincia,  mediante  pólizas  aprobadas  por  la  Superintendencia  de  Seguros  dependiente  del Ministerio de Economía de la Nación, o por él organismo nacional que lo reemplace.</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e) Mediante pagaré a la vista suscripto por el proponente o quienes tuvieren la representación de  la  razón  social  o  actuaren  con  poderes  suficientes,  debidamente  intervenido  por  la Dirección  General  de  Rentas  de  la  Provincia,  cuando  el  monto  de  la  garantía  no  supere  el cuádruple de la suma actualizada prevista en el art. 59 inc. 1° de Ley 6970.</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 xml:space="preserve">La elección de la forma de garantía, en principio, queda a opción del oferente o adjudicatario, quien se responsabilizará por la plena </w:t>
      </w:r>
      <w:r>
        <w:t>ejecución</w:t>
      </w:r>
      <w:r>
        <w:rPr>
          <w:color w:val="000000"/>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lastRenderedPageBreak/>
        <w:t>Por razones debidamente fundadas en el expediente, el organismo contratante podrá restringir las formas de constitución de las garantías, en cuyo caso, el Pliego de Bases y Condiciones Particulares deberá indicar las formas admitidas.</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 xml:space="preserve">Las   garantías   deben   constituirse   en   forma   independiente   para   cada   contratación,   no </w:t>
      </w:r>
      <w:r>
        <w:t>admitiendo</w:t>
      </w:r>
      <w:r>
        <w:rPr>
          <w:color w:val="000000"/>
        </w:rPr>
        <w:t xml:space="preserve"> como tales, los créditos que el oferente tuviera contra el Estado Provincial ni las garantías de otras licitaciones.</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Las garantías correspondientes a licitaciones que realicen las reparticiones pertenecientes a la Administración Central, se constituirán a favor del Superior Gobierno de la Provincia de Tucuman. En las licitaciones  que  efectúen  los Organismos  Descentralizados  o  Autárquicos,  las  garantías  se constituirán  a favor del organismo licitante</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MUESTRAS</w:t>
      </w:r>
    </w:p>
    <w:p w:rsidR="007B4FC7" w:rsidRDefault="007B4FC7" w:rsidP="007B4FC7">
      <w:pPr>
        <w:shd w:val="clear" w:color="auto" w:fill="FFFFFF"/>
        <w:ind w:hanging="2"/>
        <w:jc w:val="both"/>
        <w:rPr>
          <w:color w:val="000000"/>
        </w:rPr>
      </w:pPr>
      <w:r>
        <w:rPr>
          <w:b/>
          <w:color w:val="000000"/>
        </w:rPr>
        <w:t>Artículo  11º:</w:t>
      </w:r>
      <w:r>
        <w:rPr>
          <w:color w:val="000000"/>
        </w:rPr>
        <w:t xml:space="preserve">  Las  muestras  podrán  ser  exigidas  en  los  pliegos  de  bases  y  condiciones particulares, o por la Comisión de Preadjudicación y deberán presentarse en el plazo, lugar y en  la  </w:t>
      </w:r>
    </w:p>
    <w:p w:rsidR="007B4FC7" w:rsidRDefault="007B4FC7" w:rsidP="007B4FC7">
      <w:pPr>
        <w:shd w:val="clear" w:color="auto" w:fill="FFFFFF"/>
        <w:ind w:hanging="2"/>
        <w:jc w:val="both"/>
        <w:rPr>
          <w:color w:val="000000"/>
        </w:rPr>
      </w:pPr>
      <w:r>
        <w:rPr>
          <w:color w:val="000000"/>
        </w:rPr>
        <w:t>forma  que  se  indique,  y  serán  restituidas  dentro  de  los  plazos  y  en  las  condiciones establecidas en el Reglamento de Compras y Contrataciones.</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VISTA DE LAS ACTUACIONES - IMPUGNABILIDAD DE LAS OFERTAS</w:t>
      </w:r>
    </w:p>
    <w:p w:rsidR="007B4FC7" w:rsidRDefault="007B4FC7" w:rsidP="007B4FC7">
      <w:pPr>
        <w:shd w:val="clear" w:color="auto" w:fill="FFFFFF"/>
        <w:ind w:hanging="2"/>
        <w:jc w:val="both"/>
        <w:rPr>
          <w:color w:val="000000"/>
        </w:rPr>
      </w:pPr>
      <w:r>
        <w:rPr>
          <w:b/>
          <w:color w:val="000000"/>
        </w:rPr>
        <w:t>Artículo  12º:</w:t>
      </w:r>
      <w:r>
        <w:rPr>
          <w:color w:val="000000"/>
        </w:rPr>
        <w:t>  Toda  persona  que  acredite  algún  interés,  podrá  en  cualquier  momento  tomar vista de las actuaciones referidas a una contratación, desde la apertura de las ofertas hasta la finalización del contrato, exceptuando la etapa de evaluación</w:t>
      </w:r>
      <w:r>
        <w:t xml:space="preserve"> </w:t>
      </w:r>
      <w:r>
        <w:rPr>
          <w:color w:val="000000"/>
        </w:rPr>
        <w:t>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preadjudicación.</w:t>
      </w:r>
    </w:p>
    <w:p w:rsidR="007B4FC7" w:rsidRDefault="007B4FC7" w:rsidP="007B4FC7">
      <w:pPr>
        <w:shd w:val="clear" w:color="auto" w:fill="FFFFFF"/>
        <w:ind w:hanging="2"/>
        <w:jc w:val="both"/>
        <w:rPr>
          <w:color w:val="000000"/>
        </w:rPr>
      </w:pPr>
      <w:r>
        <w:rPr>
          <w:color w:val="000000"/>
        </w:rPr>
        <w:t xml:space="preserve">La negativa a dar vista de las actuaciones se considerará falta grave del funcionario o agente al que corresponda </w:t>
      </w:r>
      <w:r>
        <w:t>otorgarla</w:t>
      </w:r>
      <w:r>
        <w:rPr>
          <w:color w:val="000000"/>
        </w:rPr>
        <w:t>.</w:t>
      </w:r>
    </w:p>
    <w:p w:rsidR="007B4FC7" w:rsidRDefault="007B4FC7" w:rsidP="007B4FC7">
      <w:pPr>
        <w:shd w:val="clear" w:color="auto" w:fill="FFFFFF"/>
        <w:ind w:hanging="2"/>
        <w:jc w:val="both"/>
        <w:rPr>
          <w:color w:val="000000"/>
        </w:rPr>
      </w:pPr>
      <w:r>
        <w:rPr>
          <w:color w:val="000000"/>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INADMISIBILIDAD DE LAS PROPUESTAS.</w:t>
      </w:r>
    </w:p>
    <w:p w:rsidR="007B4FC7" w:rsidRDefault="007B4FC7" w:rsidP="007B4FC7">
      <w:pPr>
        <w:shd w:val="clear" w:color="auto" w:fill="FFFFFF"/>
        <w:ind w:hanging="2"/>
        <w:jc w:val="both"/>
      </w:pPr>
      <w:r>
        <w:rPr>
          <w:b/>
          <w:color w:val="000000"/>
        </w:rPr>
        <w:t>Artículo 13º:</w:t>
      </w:r>
      <w:r>
        <w:rPr>
          <w:color w:val="000000"/>
        </w:rPr>
        <w:t> Serán causa insubsanable de inadmisibilidad de las propuestas, las siguientes:</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color w:val="000000"/>
        </w:rPr>
        <w:t>a.- La existencia de enmiendas, interlíneas, testaciones y/o raspaduras que no hayan sido debidamente  salvadas  en  la  propuesta  económica,  que  versen  sobre  cuestiones  de fondo  y  no  de  forma,  quedando  esta  interpretación  a  cargo  de  la  comisión  de preadjudicación.</w:t>
      </w:r>
    </w:p>
    <w:p w:rsidR="007B4FC7" w:rsidRDefault="007B4FC7" w:rsidP="007B4FC7">
      <w:pPr>
        <w:shd w:val="clear" w:color="auto" w:fill="FFFFFF"/>
        <w:ind w:hanging="2"/>
        <w:jc w:val="both"/>
        <w:rPr>
          <w:color w:val="000000"/>
        </w:rPr>
      </w:pPr>
      <w:r>
        <w:rPr>
          <w:color w:val="000000"/>
        </w:rPr>
        <w:lastRenderedPageBreak/>
        <w:t> b.-  La  falta  total  de  la  presentación  de  la  garantía  de  mantenimiento  de  la  oferta  o insuficiencia  de  la  garantía  constituida.  Sólo  será  subsanable  cuando  la  constituida parcialmente cubra por lo menos el 80% del monto que correspondiera, en cuyo caso, el oferente deberá completarla en el plazo de 72 horas a partir de su notificación.</w:t>
      </w:r>
    </w:p>
    <w:p w:rsidR="007B4FC7" w:rsidRDefault="007B4FC7" w:rsidP="007B4FC7">
      <w:pPr>
        <w:shd w:val="clear" w:color="auto" w:fill="FFFFFF"/>
        <w:ind w:hanging="2"/>
        <w:jc w:val="both"/>
      </w:pPr>
      <w:r>
        <w:t>c.-  La  falta  total  del  sellado  y/o  estampillado  fiscal  que  fija  la  ley  impositiva  o insuficiencia  del  mismo.  Sólo  será  subsanable  cuando  el  pago  parcial  cubra  por  lo menos  el  70%  del  monto  que  correspondiera,  en  cuyo  caso,  el  oferente  deberá completarlo en el plazo de 72 hs a partir de su notificación.</w:t>
      </w:r>
    </w:p>
    <w:p w:rsidR="007B4FC7" w:rsidRDefault="007B4FC7" w:rsidP="007B4FC7">
      <w:pPr>
        <w:shd w:val="clear" w:color="auto" w:fill="FFFFFF"/>
        <w:ind w:hanging="2"/>
        <w:jc w:val="both"/>
        <w:rPr>
          <w:color w:val="000000"/>
        </w:rPr>
      </w:pPr>
      <w:r>
        <w:t>d</w:t>
      </w:r>
      <w:r>
        <w:rPr>
          <w:color w:val="000000"/>
        </w:rPr>
        <w:t>.-  La falta de firma del oferente o su representante legal en la propuesta económica.</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La comisión de preadjudicación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hs. Vencido el plazo, si no se hubiera subsanado la deficiencia, la propuesta será declarada inadmisible.</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rPr>
        <w:t>ADJUDICACIÓN</w:t>
      </w:r>
    </w:p>
    <w:p w:rsidR="007B4FC7" w:rsidRDefault="007B4FC7" w:rsidP="007B4FC7">
      <w:pPr>
        <w:shd w:val="clear" w:color="auto" w:fill="FFFFFF"/>
        <w:ind w:hanging="2"/>
        <w:jc w:val="both"/>
        <w:rPr>
          <w:color w:val="000000"/>
        </w:rPr>
      </w:pPr>
      <w:r>
        <w:rPr>
          <w:b/>
          <w:color w:val="000000"/>
        </w:rPr>
        <w:t>Artículo  14º:</w:t>
      </w:r>
      <w:r>
        <w:rPr>
          <w:color w:val="000000"/>
        </w:rPr>
        <w:t>  La  adjudicación  será  resuelta,  mediante  acto  administrativo,  por  la  autoridad competente  para  aprobar  la  contratación  y  será  notificada  fehacientemente  al  adjudicatario. Los  servicios  administrativos  del  área  licitante deberán enviar a la Dirección de Compras y Contrataciones  la  información  correspondiente  a  los  efectos  de  su  difusión  en  el  sitio  Web  oficial de la Provincia.-</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Artículo  15º:</w:t>
      </w:r>
      <w:r>
        <w:rPr>
          <w:color w:val="000000"/>
        </w:rPr>
        <w:t>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CONTRATO</w:t>
      </w:r>
    </w:p>
    <w:p w:rsidR="007B4FC7" w:rsidRDefault="007B4FC7" w:rsidP="007B4FC7">
      <w:pPr>
        <w:shd w:val="clear" w:color="auto" w:fill="FFFFFF"/>
        <w:ind w:hanging="2"/>
        <w:jc w:val="both"/>
        <w:rPr>
          <w:color w:val="000000"/>
        </w:rPr>
      </w:pPr>
      <w:r>
        <w:rPr>
          <w:b/>
          <w:color w:val="000000"/>
        </w:rPr>
        <w:t>Artículo  16º:</w:t>
      </w:r>
      <w:r>
        <w:rPr>
          <w:color w:val="000000"/>
        </w:rPr>
        <w:t>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rsidR="007B4FC7" w:rsidRDefault="007B4FC7" w:rsidP="007B4FC7">
      <w:pPr>
        <w:shd w:val="clear" w:color="auto" w:fill="FFFFFF"/>
        <w:ind w:hanging="2"/>
        <w:jc w:val="both"/>
      </w:pPr>
      <w:r>
        <w:rPr>
          <w:color w:val="000000"/>
        </w:rPr>
        <w:t> </w:t>
      </w:r>
    </w:p>
    <w:p w:rsidR="007B4FC7" w:rsidRDefault="007B4FC7" w:rsidP="007B4FC7">
      <w:pPr>
        <w:shd w:val="clear" w:color="auto" w:fill="FFFFFF"/>
        <w:ind w:hanging="2"/>
        <w:jc w:val="both"/>
        <w:rPr>
          <w:b/>
        </w:rPr>
      </w:pPr>
      <w:r>
        <w:rPr>
          <w:b/>
          <w:color w:val="000000"/>
        </w:rPr>
        <w:t>ORDEN DE PRELACIÓN</w:t>
      </w:r>
    </w:p>
    <w:p w:rsidR="007B4FC7" w:rsidRDefault="007B4FC7" w:rsidP="007B4FC7">
      <w:pPr>
        <w:shd w:val="clear" w:color="auto" w:fill="FFFFFF"/>
        <w:spacing w:line="240" w:lineRule="auto"/>
        <w:ind w:hanging="2"/>
        <w:jc w:val="both"/>
        <w:rPr>
          <w:color w:val="000000"/>
        </w:rPr>
      </w:pPr>
      <w:r>
        <w:rPr>
          <w:b/>
          <w:color w:val="000000"/>
        </w:rPr>
        <w:t>Artículo  17°:</w:t>
      </w:r>
      <w:r>
        <w:rPr>
          <w:color w:val="000000"/>
        </w:rPr>
        <w:t>  Todos  los  documentos  que  integran  el  contrato  serán  considerados  como recíprocamente explicativos. En caso de existir discrepancias entre los referidos documentos, regirá el siguiente orden de prelación:</w:t>
      </w:r>
    </w:p>
    <w:p w:rsidR="007B4FC7" w:rsidRDefault="007B4FC7" w:rsidP="007B4FC7">
      <w:pPr>
        <w:shd w:val="clear" w:color="auto" w:fill="FFFFFF"/>
        <w:spacing w:line="240" w:lineRule="auto"/>
        <w:ind w:hanging="2"/>
        <w:jc w:val="both"/>
      </w:pPr>
    </w:p>
    <w:p w:rsidR="007B4FC7" w:rsidRDefault="007B4FC7" w:rsidP="007B4FC7">
      <w:pPr>
        <w:shd w:val="clear" w:color="auto" w:fill="FFFFFF"/>
        <w:spacing w:line="240" w:lineRule="auto"/>
        <w:ind w:hanging="2"/>
        <w:jc w:val="both"/>
        <w:rPr>
          <w:color w:val="000000"/>
        </w:rPr>
      </w:pPr>
      <w:r>
        <w:rPr>
          <w:color w:val="000000"/>
        </w:rPr>
        <w:t>a) Ley de Administración Financiera N° 6970.-</w:t>
      </w:r>
    </w:p>
    <w:p w:rsidR="007B4FC7" w:rsidRDefault="007B4FC7" w:rsidP="007B4FC7">
      <w:pPr>
        <w:shd w:val="clear" w:color="auto" w:fill="FFFFFF"/>
        <w:spacing w:line="240" w:lineRule="auto"/>
        <w:ind w:hanging="2"/>
        <w:jc w:val="both"/>
        <w:rPr>
          <w:color w:val="000000"/>
        </w:rPr>
      </w:pPr>
      <w:r>
        <w:rPr>
          <w:color w:val="000000"/>
        </w:rPr>
        <w:t>b) Las  disposiciones  del  Reglamento  de  Compras  y  Contrataciones  del  Estado  Provincial</w:t>
      </w:r>
    </w:p>
    <w:p w:rsidR="007B4FC7" w:rsidRDefault="007B4FC7" w:rsidP="007B4FC7">
      <w:pPr>
        <w:shd w:val="clear" w:color="auto" w:fill="FFFFFF"/>
        <w:spacing w:line="240" w:lineRule="auto"/>
        <w:ind w:hanging="2"/>
        <w:jc w:val="both"/>
        <w:rPr>
          <w:color w:val="000000"/>
        </w:rPr>
      </w:pPr>
      <w:r>
        <w:rPr>
          <w:color w:val="000000"/>
        </w:rPr>
        <w:t>c) El presente Pliego Único de Bases y Condiciones Generales.</w:t>
      </w:r>
    </w:p>
    <w:p w:rsidR="007B4FC7" w:rsidRDefault="007B4FC7" w:rsidP="007B4FC7">
      <w:pPr>
        <w:shd w:val="clear" w:color="auto" w:fill="FFFFFF"/>
        <w:spacing w:line="240" w:lineRule="auto"/>
        <w:ind w:hanging="2"/>
        <w:jc w:val="both"/>
        <w:rPr>
          <w:color w:val="000000"/>
        </w:rPr>
      </w:pPr>
      <w:r>
        <w:rPr>
          <w:color w:val="000000"/>
        </w:rPr>
        <w:t>d) El Pliego de Bases y Condiciones Particulares.</w:t>
      </w:r>
    </w:p>
    <w:p w:rsidR="007B4FC7" w:rsidRDefault="007B4FC7" w:rsidP="007B4FC7">
      <w:pPr>
        <w:shd w:val="clear" w:color="auto" w:fill="FFFFFF"/>
        <w:spacing w:line="240" w:lineRule="auto"/>
        <w:ind w:hanging="2"/>
        <w:jc w:val="both"/>
      </w:pPr>
      <w:r>
        <w:rPr>
          <w:color w:val="000000"/>
        </w:rPr>
        <w:lastRenderedPageBreak/>
        <w:t>e) La oferta y las muestras que se hubieren acompañado.</w:t>
      </w:r>
    </w:p>
    <w:p w:rsidR="007B4FC7" w:rsidRDefault="007B4FC7" w:rsidP="007B4FC7">
      <w:pPr>
        <w:shd w:val="clear" w:color="auto" w:fill="FFFFFF"/>
        <w:spacing w:line="240" w:lineRule="auto"/>
        <w:ind w:hanging="2"/>
        <w:jc w:val="both"/>
      </w:pPr>
      <w:r>
        <w:rPr>
          <w:color w:val="000000"/>
        </w:rPr>
        <w:t>f)</w:t>
      </w:r>
      <w:r>
        <w:t xml:space="preserve">  </w:t>
      </w:r>
      <w:r>
        <w:rPr>
          <w:color w:val="000000"/>
        </w:rPr>
        <w:t>El acto administrativo de adjudicación.</w:t>
      </w:r>
    </w:p>
    <w:p w:rsidR="007B4FC7" w:rsidRDefault="007B4FC7" w:rsidP="007B4FC7">
      <w:pPr>
        <w:shd w:val="clear" w:color="auto" w:fill="FFFFFF"/>
        <w:spacing w:line="240" w:lineRule="auto"/>
        <w:ind w:hanging="2"/>
        <w:jc w:val="both"/>
        <w:rPr>
          <w:color w:val="000000"/>
        </w:rPr>
      </w:pPr>
      <w:r>
        <w:rPr>
          <w:color w:val="000000"/>
        </w:rPr>
        <w:t>g) La orden de compra.</w:t>
      </w:r>
    </w:p>
    <w:p w:rsidR="007B4FC7" w:rsidRDefault="007B4FC7" w:rsidP="007B4FC7">
      <w:pPr>
        <w:shd w:val="clear" w:color="auto" w:fill="FFFFFF"/>
        <w:ind w:hanging="2"/>
        <w:jc w:val="both"/>
      </w:pPr>
      <w:r>
        <w:rPr>
          <w:color w:val="000000"/>
        </w:rPr>
        <w:t> </w:t>
      </w:r>
    </w:p>
    <w:p w:rsidR="007B4FC7" w:rsidRDefault="007B4FC7" w:rsidP="007B4FC7">
      <w:pPr>
        <w:shd w:val="clear" w:color="auto" w:fill="FFFFFF"/>
        <w:ind w:hanging="2"/>
        <w:jc w:val="both"/>
        <w:rPr>
          <w:b/>
          <w:color w:val="000000"/>
        </w:rPr>
      </w:pPr>
      <w:r>
        <w:rPr>
          <w:b/>
          <w:color w:val="000000"/>
        </w:rPr>
        <w:t>COMPETENCIA JUDICIAL</w:t>
      </w:r>
    </w:p>
    <w:p w:rsidR="007B4FC7" w:rsidRDefault="007B4FC7" w:rsidP="007B4FC7">
      <w:pPr>
        <w:shd w:val="clear" w:color="auto" w:fill="FFFFFF"/>
        <w:ind w:hanging="2"/>
        <w:jc w:val="both"/>
        <w:rPr>
          <w:color w:val="000000"/>
        </w:rPr>
      </w:pPr>
      <w:r>
        <w:rPr>
          <w:b/>
          <w:color w:val="000000"/>
        </w:rPr>
        <w:t>Artículo 18º:</w:t>
      </w:r>
      <w:r>
        <w:rPr>
          <w:color w:val="000000"/>
        </w:rPr>
        <w:t> Ante cualquier divergencia que pudiera suscitarse, las partes quedan sometidas a la competencia de los Tribunales ordinarios de San Miguel de Tucumán, renunciando a cualquier otro fuero o jurisdicción.</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b/>
          <w:color w:val="000000"/>
        </w:rPr>
      </w:pPr>
      <w:r>
        <w:rPr>
          <w:b/>
          <w:color w:val="000000"/>
        </w:rPr>
        <w:t>CLÁUSULA ANTICORRUPCIÓN</w:t>
      </w:r>
    </w:p>
    <w:p w:rsidR="007B4FC7" w:rsidRDefault="007B4FC7" w:rsidP="007B4FC7">
      <w:pPr>
        <w:shd w:val="clear" w:color="auto" w:fill="FFFFFF"/>
        <w:ind w:hanging="2"/>
        <w:jc w:val="both"/>
        <w:rPr>
          <w:color w:val="000000"/>
        </w:rPr>
      </w:pPr>
      <w:r>
        <w:rPr>
          <w:b/>
          <w:color w:val="000000"/>
        </w:rPr>
        <w:t>Artículo 19°: </w:t>
      </w:r>
      <w:r>
        <w:rPr>
          <w:color w:val="000000"/>
        </w:rPr>
        <w:t>Será causal determinante del rechazo sin más trámite de la propuesta u oferta en cualquier estado de la licitación, o de la rescisión de pleno derecho del contrato, dar u ofrecer dinero o cualquier otra dádiva a fin de que:</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a) Funcionarios o empleados públicos con competencia referida a esta licitación o contrato hagan o dejen de hacer algo relativo a sus funciones.</w:t>
      </w:r>
    </w:p>
    <w:p w:rsidR="007B4FC7" w:rsidRDefault="007B4FC7" w:rsidP="007B4FC7">
      <w:pPr>
        <w:shd w:val="clear" w:color="auto" w:fill="FFFFFF"/>
        <w:ind w:hanging="2"/>
        <w:jc w:val="both"/>
        <w:rPr>
          <w:color w:val="000000"/>
        </w:rPr>
      </w:pPr>
      <w:r>
        <w:rPr>
          <w:color w:val="000000"/>
        </w:rPr>
        <w:t>b)  Hagan  valer  la  influencia  de  su  cargo  ante  otro  funcionario  o  empleado  público  con  la competencia descripta, a fin de que estos hagan o dejen de hacer algo relativo a sus funciones.</w:t>
      </w:r>
    </w:p>
    <w:p w:rsidR="007B4FC7" w:rsidRDefault="007B4FC7" w:rsidP="007B4FC7">
      <w:pPr>
        <w:shd w:val="clear" w:color="auto" w:fill="FFFFFF"/>
        <w:ind w:hanging="2"/>
        <w:jc w:val="both"/>
        <w:rPr>
          <w:color w:val="000000"/>
        </w:rPr>
      </w:pPr>
      <w:r>
        <w:rPr>
          <w:color w:val="000000"/>
        </w:rPr>
        <w:t>c)  Cualquier  persona  haga  valer  su  relación  o  influencia  sobre  un  funcionario  o  empleado público con la competencia descripta, a fin de que estos hagan o dejen de hacer algo relativo a sus funciones.</w:t>
      </w:r>
    </w:p>
    <w:p w:rsidR="007B4FC7" w:rsidRDefault="007B4FC7" w:rsidP="007B4FC7">
      <w:pPr>
        <w:shd w:val="clear" w:color="auto" w:fill="FFFFFF"/>
        <w:ind w:hanging="2"/>
        <w:jc w:val="both"/>
        <w:rPr>
          <w:color w:val="000000"/>
        </w:rPr>
      </w:pPr>
      <w:r>
        <w:rPr>
          <w:color w:val="000000"/>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w:t>
      </w:r>
    </w:p>
    <w:p w:rsidR="007B4FC7" w:rsidRDefault="007B4FC7" w:rsidP="007B4FC7">
      <w:pPr>
        <w:shd w:val="clear" w:color="auto" w:fill="FFFFFF"/>
        <w:ind w:hanging="2"/>
        <w:jc w:val="both"/>
        <w:rPr>
          <w:color w:val="000000"/>
        </w:rPr>
      </w:pPr>
      <w:r>
        <w:rPr>
          <w:color w:val="000000"/>
        </w:rPr>
        <w:t>Las   consecuencias   de   estas   conductas   ilícitas   se   producirán   aún   cuando   se   hubieran consumado en grado de tentativa.</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DE LAS SANCIONES</w:t>
      </w:r>
    </w:p>
    <w:p w:rsidR="007B4FC7" w:rsidRDefault="007B4FC7" w:rsidP="007B4FC7">
      <w:pPr>
        <w:shd w:val="clear" w:color="auto" w:fill="FFFFFF"/>
        <w:ind w:hanging="2"/>
        <w:jc w:val="both"/>
        <w:rPr>
          <w:color w:val="000000"/>
        </w:rPr>
      </w:pPr>
      <w:r>
        <w:rPr>
          <w:b/>
          <w:color w:val="000000"/>
        </w:rPr>
        <w:t>Artículo  20º:</w:t>
      </w:r>
      <w:r>
        <w:rPr>
          <w:color w:val="000000"/>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w:t>
      </w:r>
      <w:r>
        <w:t>graduará</w:t>
      </w:r>
      <w:r>
        <w:rPr>
          <w:color w:val="000000"/>
        </w:rPr>
        <w:t xml:space="preserve"> en función de  la gravedad de la falta o de su reincidencia.</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rPr>
        <w:t>AFECTACIÓN</w:t>
      </w:r>
      <w:r>
        <w:rPr>
          <w:b/>
          <w:color w:val="000000"/>
        </w:rPr>
        <w:t xml:space="preserve"> DE </w:t>
      </w:r>
      <w:r>
        <w:rPr>
          <w:b/>
        </w:rPr>
        <w:t>CRÉDITOS</w:t>
      </w:r>
    </w:p>
    <w:p w:rsidR="007B4FC7" w:rsidRDefault="007B4FC7" w:rsidP="007B4FC7">
      <w:pPr>
        <w:shd w:val="clear" w:color="auto" w:fill="FFFFFF"/>
        <w:ind w:hanging="2"/>
        <w:jc w:val="both"/>
        <w:rPr>
          <w:color w:val="000000"/>
        </w:rPr>
      </w:pPr>
      <w:r>
        <w:rPr>
          <w:b/>
          <w:color w:val="000000"/>
        </w:rPr>
        <w:t>Artículo  21:</w:t>
      </w:r>
      <w:r>
        <w:rPr>
          <w:color w:val="000000"/>
        </w:rPr>
        <w:t> Las derechos y créditos a favor de la adjudicataria, se afectarán al cobro de las multas, en el orden siguiente:</w:t>
      </w:r>
    </w:p>
    <w:p w:rsidR="007B4FC7" w:rsidRDefault="007B4FC7" w:rsidP="007B4FC7">
      <w:pPr>
        <w:shd w:val="clear" w:color="auto" w:fill="FFFFFF"/>
        <w:ind w:hanging="2"/>
        <w:jc w:val="both"/>
        <w:rPr>
          <w:color w:val="000000"/>
        </w:rPr>
      </w:pPr>
      <w:r>
        <w:rPr>
          <w:color w:val="000000"/>
        </w:rPr>
        <w:t>a) Las facturas emergentes del contrato, que estén al cobro o en trámite.</w:t>
      </w:r>
    </w:p>
    <w:p w:rsidR="007B4FC7" w:rsidRDefault="007B4FC7" w:rsidP="007B4FC7">
      <w:pPr>
        <w:shd w:val="clear" w:color="auto" w:fill="FFFFFF"/>
        <w:ind w:hanging="2"/>
        <w:jc w:val="both"/>
        <w:rPr>
          <w:color w:val="000000"/>
        </w:rPr>
      </w:pPr>
      <w:r>
        <w:rPr>
          <w:color w:val="000000"/>
        </w:rPr>
        <w:lastRenderedPageBreak/>
        <w:t>b) Las garantías constituidas.</w:t>
      </w:r>
    </w:p>
    <w:p w:rsidR="007B4FC7" w:rsidRDefault="007B4FC7" w:rsidP="007B4FC7">
      <w:pPr>
        <w:shd w:val="clear" w:color="auto" w:fill="FFFFFF"/>
        <w:ind w:hanging="2"/>
        <w:jc w:val="both"/>
        <w:rPr>
          <w:color w:val="000000"/>
        </w:rPr>
      </w:pPr>
      <w:r>
        <w:rPr>
          <w:color w:val="000000"/>
        </w:rPr>
        <w:t>c)  Los créditos  del  contratante  resultantes  de  otros  contratos  de  suministros  o  prestación  de servicios no personales, aún de otras entidades o jurisdicciones, quedando establecido que el contratista  presta  su  conformidad  para  que  se  efectúen  las  compensaciones  o  retenciones respectivas.</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b/>
          <w:color w:val="000000"/>
        </w:rPr>
        <w:t xml:space="preserve">REQUISITOS  </w:t>
      </w:r>
      <w:r>
        <w:rPr>
          <w:b/>
        </w:rPr>
        <w:t>MÍNIMOS</w:t>
      </w:r>
      <w:r>
        <w:rPr>
          <w:b/>
          <w:color w:val="000000"/>
        </w:rPr>
        <w:t>  QUE  DEBEN  CONTENER  LOS  PLIEGOS  DE  BASES  Y CONDICIONES PARTICULARES.</w:t>
      </w:r>
    </w:p>
    <w:p w:rsidR="007B4FC7" w:rsidRDefault="007B4FC7" w:rsidP="007B4FC7">
      <w:pPr>
        <w:shd w:val="clear" w:color="auto" w:fill="FFFFFF"/>
        <w:ind w:hanging="2"/>
        <w:jc w:val="both"/>
        <w:rPr>
          <w:color w:val="000000"/>
        </w:rPr>
      </w:pPr>
      <w:r>
        <w:rPr>
          <w:b/>
          <w:color w:val="000000"/>
        </w:rPr>
        <w:t>Artículo  22º:</w:t>
      </w:r>
      <w:r>
        <w:rPr>
          <w:color w:val="000000"/>
        </w:rPr>
        <w:t>  En  los  Pliegos  de  Bases  y  Condiciones  Particulares  deberán  indicarse  los  siguientes requisitos esenciales:</w:t>
      </w:r>
    </w:p>
    <w:p w:rsidR="007B4FC7" w:rsidRDefault="007B4FC7" w:rsidP="007B4FC7">
      <w:pPr>
        <w:shd w:val="clear" w:color="auto" w:fill="FFFFFF"/>
        <w:ind w:hanging="2"/>
        <w:jc w:val="both"/>
        <w:rPr>
          <w:color w:val="000000"/>
        </w:rPr>
      </w:pPr>
      <w:r>
        <w:rPr>
          <w:color w:val="000000"/>
        </w:rPr>
        <w:t> </w:t>
      </w:r>
    </w:p>
    <w:p w:rsidR="007B4FC7" w:rsidRDefault="007B4FC7" w:rsidP="007B4FC7">
      <w:pPr>
        <w:shd w:val="clear" w:color="auto" w:fill="FFFFFF"/>
        <w:ind w:hanging="2"/>
        <w:jc w:val="both"/>
        <w:rPr>
          <w:color w:val="000000"/>
        </w:rPr>
      </w:pPr>
      <w:r>
        <w:rPr>
          <w:color w:val="000000"/>
        </w:rPr>
        <w:t>I) Nombre del Organismo contratante.</w:t>
      </w:r>
    </w:p>
    <w:p w:rsidR="007B4FC7" w:rsidRDefault="007B4FC7" w:rsidP="007B4FC7">
      <w:pPr>
        <w:shd w:val="clear" w:color="auto" w:fill="FFFFFF"/>
        <w:ind w:hanging="2"/>
        <w:jc w:val="both"/>
        <w:rPr>
          <w:color w:val="000000"/>
        </w:rPr>
      </w:pPr>
      <w:r>
        <w:rPr>
          <w:color w:val="000000"/>
        </w:rPr>
        <w:t>II) Objeto de la contratación.</w:t>
      </w:r>
    </w:p>
    <w:p w:rsidR="007B4FC7" w:rsidRDefault="007B4FC7" w:rsidP="007B4FC7">
      <w:pPr>
        <w:shd w:val="clear" w:color="auto" w:fill="FFFFFF"/>
        <w:ind w:hanging="2"/>
        <w:jc w:val="both"/>
        <w:rPr>
          <w:color w:val="000000"/>
        </w:rPr>
      </w:pPr>
      <w:r>
        <w:rPr>
          <w:color w:val="000000"/>
        </w:rPr>
        <w:t>III) Número de expediente, y número de licitación.</w:t>
      </w:r>
    </w:p>
    <w:p w:rsidR="007B4FC7" w:rsidRDefault="007B4FC7" w:rsidP="007B4FC7">
      <w:pPr>
        <w:shd w:val="clear" w:color="auto" w:fill="FFFFFF"/>
        <w:ind w:hanging="2"/>
        <w:jc w:val="both"/>
        <w:rPr>
          <w:color w:val="000000"/>
        </w:rPr>
      </w:pPr>
      <w:r>
        <w:rPr>
          <w:color w:val="000000"/>
        </w:rPr>
        <w:t>IV) Valor del pliego si correspondiere.</w:t>
      </w:r>
    </w:p>
    <w:p w:rsidR="007B4FC7" w:rsidRDefault="007B4FC7" w:rsidP="007B4FC7">
      <w:pPr>
        <w:shd w:val="clear" w:color="auto" w:fill="FFFFFF"/>
        <w:ind w:hanging="2"/>
        <w:jc w:val="both"/>
        <w:rPr>
          <w:color w:val="000000"/>
        </w:rPr>
      </w:pPr>
      <w:r>
        <w:rPr>
          <w:color w:val="000000"/>
        </w:rPr>
        <w:t>V)   Plazo de mantenimiento de la propuesta.</w:t>
      </w:r>
    </w:p>
    <w:p w:rsidR="007B4FC7" w:rsidRDefault="007B4FC7" w:rsidP="007B4FC7">
      <w:pPr>
        <w:shd w:val="clear" w:color="auto" w:fill="FFFFFF"/>
        <w:ind w:hanging="2"/>
        <w:jc w:val="both"/>
        <w:rPr>
          <w:color w:val="000000"/>
        </w:rPr>
      </w:pPr>
      <w:r>
        <w:rPr>
          <w:color w:val="000000"/>
        </w:rPr>
        <w:t>VI)  Plazo, lugar, y forma de entrega de los bienes o de la prestación de los servicios.</w:t>
      </w:r>
    </w:p>
    <w:p w:rsidR="007B4FC7" w:rsidRDefault="007B4FC7" w:rsidP="007B4FC7">
      <w:pPr>
        <w:shd w:val="clear" w:color="auto" w:fill="FFFFFF"/>
        <w:ind w:hanging="2"/>
        <w:jc w:val="both"/>
      </w:pPr>
      <w:r>
        <w:rPr>
          <w:color w:val="000000"/>
        </w:rPr>
        <w:t>VII) Especificaciones técnicas, las que deberán  consignar en forma clara e inconfundible:</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color w:val="000000"/>
        </w:rPr>
        <w:t>a) Las características y especies de la prestación.</w:t>
      </w:r>
    </w:p>
    <w:p w:rsidR="007B4FC7" w:rsidRDefault="007B4FC7" w:rsidP="007B4FC7">
      <w:pPr>
        <w:shd w:val="clear" w:color="auto" w:fill="FFFFFF"/>
        <w:ind w:hanging="2"/>
        <w:jc w:val="both"/>
        <w:rPr>
          <w:color w:val="000000"/>
        </w:rPr>
      </w:pPr>
      <w:r>
        <w:rPr>
          <w:color w:val="000000"/>
        </w:rPr>
        <w:t>b) La calidad exigida, cuando se considere pertinente y, en su caso, las normas de calidad que deben cumplir los bienes o servicios, determinando si los elementos deben ser nuevos, usados o reacondicionados.</w:t>
      </w:r>
    </w:p>
    <w:p w:rsidR="007B4FC7" w:rsidRDefault="007B4FC7" w:rsidP="007B4FC7">
      <w:pPr>
        <w:shd w:val="clear" w:color="auto" w:fill="FFFFFF"/>
        <w:ind w:hanging="2"/>
        <w:jc w:val="both"/>
        <w:rPr>
          <w:color w:val="000000"/>
        </w:rPr>
      </w:pPr>
      <w:r>
        <w:rPr>
          <w:color w:val="000000"/>
        </w:rPr>
        <w:t>c)  Si  se  aceptarán  tolerancias,  cuando  la  característica  de  la  contratación  lo requiera. </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color w:val="000000"/>
        </w:rPr>
        <w:t>No  se  deberán  formular  especificaciones  cuyo  cumplimiento  sólo  sea  factible  para determinadas empresas o productos. </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color w:val="000000"/>
        </w:rPr>
        <w:t>Para   la   reparación   de   aparatos,   máquinas   o   motores   podrán   solicitarse   repuestos denominados legítimos. </w:t>
      </w:r>
    </w:p>
    <w:p w:rsidR="007B4FC7" w:rsidRDefault="007B4FC7" w:rsidP="007B4FC7">
      <w:pPr>
        <w:shd w:val="clear" w:color="auto" w:fill="FFFFFF"/>
        <w:ind w:hanging="2"/>
        <w:jc w:val="both"/>
      </w:pPr>
    </w:p>
    <w:p w:rsidR="007B4FC7" w:rsidRDefault="007B4FC7" w:rsidP="007B4FC7">
      <w:pPr>
        <w:shd w:val="clear" w:color="auto" w:fill="FFFFFF"/>
        <w:ind w:hanging="2"/>
        <w:jc w:val="both"/>
        <w:rPr>
          <w:color w:val="000000"/>
        </w:rPr>
      </w:pPr>
      <w:r>
        <w:rPr>
          <w:color w:val="000000"/>
        </w:rPr>
        <w:t>VIII)  Fijar  la  moneda  de  cotización,  en  los  casos  en  que  se  disponga  que  se  cotice  en moneda extranjera.</w:t>
      </w:r>
    </w:p>
    <w:p w:rsidR="007B4FC7" w:rsidRDefault="007B4FC7" w:rsidP="007B4FC7">
      <w:pPr>
        <w:shd w:val="clear" w:color="auto" w:fill="FFFFFF"/>
        <w:ind w:hanging="2"/>
        <w:jc w:val="both"/>
        <w:rPr>
          <w:color w:val="000000"/>
        </w:rPr>
      </w:pPr>
      <w:r>
        <w:rPr>
          <w:color w:val="000000"/>
        </w:rPr>
        <w:t>IX) Indicar la forma y el plazo de pago.</w:t>
      </w:r>
    </w:p>
    <w:p w:rsidR="007B4FC7" w:rsidRDefault="007B4FC7" w:rsidP="007B4FC7">
      <w:pPr>
        <w:shd w:val="clear" w:color="auto" w:fill="FFFFFF"/>
        <w:ind w:hanging="2"/>
        <w:jc w:val="both"/>
        <w:rPr>
          <w:color w:val="000000"/>
        </w:rPr>
      </w:pPr>
      <w:r>
        <w:rPr>
          <w:color w:val="000000"/>
        </w:rPr>
        <w:t>X)  Indicar si se exigirá la presentación de muestras.</w:t>
      </w:r>
    </w:p>
    <w:p w:rsidR="007B4FC7" w:rsidRDefault="007B4FC7" w:rsidP="007B4FC7">
      <w:pPr>
        <w:shd w:val="clear" w:color="auto" w:fill="FFFFFF"/>
        <w:ind w:hanging="2"/>
        <w:jc w:val="both"/>
        <w:rPr>
          <w:color w:val="000000"/>
        </w:rPr>
      </w:pPr>
      <w:r>
        <w:rPr>
          <w:color w:val="000000"/>
        </w:rPr>
        <w:t>XI)  Determinar  la  forma  de  constitución  de  garantía,  cuando  por  razones  fundadas  se establezca alguna/s en especial o se excluya/n alguna/s de las previstas en el Reglamento.</w:t>
      </w:r>
    </w:p>
    <w:p w:rsidR="007B4FC7" w:rsidRDefault="007B4FC7" w:rsidP="007B4FC7">
      <w:pPr>
        <w:shd w:val="clear" w:color="auto" w:fill="FFFFFF"/>
        <w:ind w:hanging="2"/>
        <w:jc w:val="both"/>
        <w:rPr>
          <w:color w:val="000000"/>
        </w:rPr>
      </w:pPr>
      <w:r>
        <w:rPr>
          <w:color w:val="000000"/>
        </w:rPr>
        <w:t>XII) Cuando se requiera más de un ejemplar de la propuesta, fijar la cantidad de copias que los oferentes deben presentar.</w:t>
      </w:r>
    </w:p>
    <w:p w:rsidR="007B4FC7" w:rsidRDefault="007B4FC7" w:rsidP="007B4FC7">
      <w:pPr>
        <w:shd w:val="clear" w:color="auto" w:fill="FFFFFF"/>
        <w:ind w:hanging="2"/>
        <w:jc w:val="both"/>
        <w:rPr>
          <w:color w:val="000000"/>
        </w:rPr>
      </w:pPr>
      <w:r>
        <w:rPr>
          <w:color w:val="000000"/>
        </w:rPr>
        <w:lastRenderedPageBreak/>
        <w:t>XIII) Cuando se admita formular ofertas alternativas, deberá consignarse expresamente.</w:t>
      </w:r>
    </w:p>
    <w:p w:rsidR="007B4FC7" w:rsidRDefault="007B4FC7" w:rsidP="007B4FC7">
      <w:pPr>
        <w:shd w:val="clear" w:color="auto" w:fill="FFFFFF"/>
        <w:ind w:hanging="2"/>
      </w:pPr>
      <w:r>
        <w:rPr>
          <w:color w:val="000000"/>
        </w:rPr>
        <w:t>XIV)  Señalar  la  información  adicional  y  exigencias  que  deberán  cumplimentar  los oferentes.</w:t>
      </w:r>
    </w:p>
    <w:p w:rsidR="007B4FC7" w:rsidRDefault="007B4FC7" w:rsidP="0040783D">
      <w:pPr>
        <w:spacing w:line="360" w:lineRule="auto"/>
        <w:rPr>
          <w:rFonts w:ascii="Arial" w:eastAsia="Arial" w:hAnsi="Arial" w:cs="Arial"/>
          <w:color w:val="FF0000"/>
        </w:rPr>
      </w:pPr>
    </w:p>
    <w:sectPr w:rsidR="007B4FC7" w:rsidSect="007862D1">
      <w:headerReference w:type="default" r:id="rId9"/>
      <w:pgSz w:w="12242" w:h="20163"/>
      <w:pgMar w:top="133" w:right="1080" w:bottom="1702" w:left="1080"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71E" w:rsidRDefault="00A1271E" w:rsidP="00726DDF">
      <w:pPr>
        <w:spacing w:after="0" w:line="240" w:lineRule="auto"/>
      </w:pPr>
      <w:r>
        <w:separator/>
      </w:r>
    </w:p>
  </w:endnote>
  <w:endnote w:type="continuationSeparator" w:id="1">
    <w:p w:rsidR="00A1271E" w:rsidRDefault="00A1271E" w:rsidP="00726D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71E" w:rsidRDefault="00A1271E" w:rsidP="00726DDF">
      <w:pPr>
        <w:spacing w:after="0" w:line="240" w:lineRule="auto"/>
      </w:pPr>
      <w:r>
        <w:separator/>
      </w:r>
    </w:p>
  </w:footnote>
  <w:footnote w:type="continuationSeparator" w:id="1">
    <w:p w:rsidR="00A1271E" w:rsidRDefault="00A1271E" w:rsidP="00726D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517" w:type="dxa"/>
      <w:tblInd w:w="70" w:type="dxa"/>
      <w:tblLayout w:type="fixed"/>
      <w:tblLook w:val="0000"/>
    </w:tblPr>
    <w:tblGrid>
      <w:gridCol w:w="2977"/>
      <w:gridCol w:w="2540"/>
    </w:tblGrid>
    <w:tr w:rsidR="00A1271E" w:rsidTr="00867AE6">
      <w:trPr>
        <w:cantSplit/>
        <w:trHeight w:val="451"/>
        <w:tblHeader/>
      </w:trPr>
      <w:tc>
        <w:tcPr>
          <w:tcW w:w="2977" w:type="dxa"/>
          <w:vMerge w:val="restart"/>
          <w:tcBorders>
            <w:top w:val="nil"/>
            <w:left w:val="nil"/>
            <w:bottom w:val="nil"/>
            <w:right w:val="single" w:sz="12" w:space="0" w:color="000000"/>
          </w:tcBorders>
          <w:vAlign w:val="center"/>
        </w:tcPr>
        <w:p w:rsidR="00A1271E" w:rsidRDefault="00A1271E" w:rsidP="00867AE6">
          <w:pPr>
            <w:ind w:hanging="2"/>
            <w:rPr>
              <w:rFonts w:ascii="Open Sans" w:eastAsia="Open Sans" w:hAnsi="Open Sans" w:cs="Open Sans"/>
              <w:b/>
              <w:color w:val="000000"/>
            </w:rPr>
          </w:pPr>
          <w:r>
            <w:rPr>
              <w:rFonts w:ascii="Open Sans" w:eastAsia="Open Sans" w:hAnsi="Open Sans" w:cs="Open Sans"/>
              <w:b/>
              <w:color w:val="000000"/>
            </w:rPr>
            <w:t>SECRETARIA GENERAL DE LA GOBERNACIÓN</w:t>
          </w:r>
        </w:p>
        <w:p w:rsidR="00A1271E" w:rsidRDefault="00A1271E" w:rsidP="00867AE6">
          <w:pPr>
            <w:ind w:hanging="2"/>
            <w:rPr>
              <w:rFonts w:ascii="Open Sans" w:eastAsia="Open Sans" w:hAnsi="Open Sans" w:cs="Open Sans"/>
              <w:b/>
              <w:color w:val="000000"/>
              <w:sz w:val="19"/>
              <w:szCs w:val="19"/>
            </w:rPr>
          </w:pPr>
          <w:r>
            <w:rPr>
              <w:rFonts w:ascii="Open Sans" w:eastAsia="Open Sans" w:hAnsi="Open Sans" w:cs="Open Sans"/>
              <w:b/>
              <w:color w:val="000000"/>
              <w:sz w:val="19"/>
              <w:szCs w:val="19"/>
            </w:rPr>
            <w:t>Dirección de Administración</w:t>
          </w:r>
        </w:p>
      </w:tc>
      <w:tc>
        <w:tcPr>
          <w:tcW w:w="2540" w:type="dxa"/>
          <w:vMerge w:val="restart"/>
          <w:tcBorders>
            <w:top w:val="nil"/>
            <w:left w:val="nil"/>
            <w:bottom w:val="nil"/>
            <w:right w:val="nil"/>
          </w:tcBorders>
        </w:tcPr>
        <w:p w:rsidR="00A1271E" w:rsidRDefault="00A1271E" w:rsidP="005C0CFD">
          <w:pPr>
            <w:ind w:hanging="2"/>
            <w:rPr>
              <w:color w:val="000000"/>
            </w:rPr>
          </w:pPr>
          <w:r>
            <w:rPr>
              <w:noProof/>
              <w:lang w:val="es-ES"/>
            </w:rPr>
            <w:drawing>
              <wp:anchor distT="0" distB="0" distL="114300" distR="114300" simplePos="0" relativeHeight="251659264" behindDoc="0" locked="0" layoutInCell="1" allowOverlap="1">
                <wp:simplePos x="0" y="0"/>
                <wp:positionH relativeFrom="column">
                  <wp:posOffset>52711</wp:posOffset>
                </wp:positionH>
                <wp:positionV relativeFrom="paragraph">
                  <wp:posOffset>10160</wp:posOffset>
                </wp:positionV>
                <wp:extent cx="1009650" cy="471805"/>
                <wp:effectExtent l="0" t="0" r="0" b="0"/>
                <wp:wrapNone/>
                <wp:docPr id="10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09650" cy="471805"/>
                        </a:xfrm>
                        <a:prstGeom prst="rect">
                          <a:avLst/>
                        </a:prstGeom>
                        <a:ln/>
                      </pic:spPr>
                    </pic:pic>
                  </a:graphicData>
                </a:graphic>
              </wp:anchor>
            </w:drawing>
          </w:r>
        </w:p>
      </w:tc>
    </w:tr>
    <w:tr w:rsidR="00A1271E" w:rsidTr="00867AE6">
      <w:trPr>
        <w:cantSplit/>
        <w:trHeight w:val="509"/>
        <w:tblHeader/>
      </w:trPr>
      <w:tc>
        <w:tcPr>
          <w:tcW w:w="2977" w:type="dxa"/>
          <w:vMerge/>
          <w:tcBorders>
            <w:top w:val="nil"/>
            <w:left w:val="nil"/>
            <w:bottom w:val="nil"/>
            <w:right w:val="single" w:sz="12" w:space="0" w:color="000000"/>
          </w:tcBorders>
          <w:vAlign w:val="center"/>
        </w:tcPr>
        <w:p w:rsidR="00A1271E" w:rsidRDefault="00A1271E" w:rsidP="00867AE6">
          <w:pPr>
            <w:widowControl w:val="0"/>
            <w:pBdr>
              <w:top w:val="nil"/>
              <w:left w:val="nil"/>
              <w:bottom w:val="nil"/>
              <w:right w:val="nil"/>
              <w:between w:val="nil"/>
            </w:pBdr>
            <w:ind w:hanging="2"/>
            <w:rPr>
              <w:color w:val="000000"/>
            </w:rPr>
          </w:pPr>
        </w:p>
      </w:tc>
      <w:tc>
        <w:tcPr>
          <w:tcW w:w="2540" w:type="dxa"/>
          <w:vMerge/>
          <w:tcBorders>
            <w:top w:val="nil"/>
            <w:left w:val="nil"/>
            <w:bottom w:val="nil"/>
            <w:right w:val="nil"/>
          </w:tcBorders>
        </w:tcPr>
        <w:p w:rsidR="00A1271E" w:rsidRDefault="00A1271E" w:rsidP="00867AE6">
          <w:pPr>
            <w:widowControl w:val="0"/>
            <w:pBdr>
              <w:top w:val="nil"/>
              <w:left w:val="nil"/>
              <w:bottom w:val="nil"/>
              <w:right w:val="nil"/>
              <w:between w:val="nil"/>
            </w:pBdr>
            <w:ind w:hanging="2"/>
            <w:rPr>
              <w:color w:val="000000"/>
            </w:rPr>
          </w:pPr>
        </w:p>
      </w:tc>
    </w:tr>
  </w:tbl>
  <w:p w:rsidR="00A1271E" w:rsidRDefault="00A1271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9436F8"/>
    <w:multiLevelType w:val="multilevel"/>
    <w:tmpl w:val="1D468144"/>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
    <w:nsid w:val="327035B0"/>
    <w:multiLevelType w:val="hybridMultilevel"/>
    <w:tmpl w:val="BE6490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C0E2FAE"/>
    <w:multiLevelType w:val="multilevel"/>
    <w:tmpl w:val="D8E0CBF6"/>
    <w:lvl w:ilvl="0">
      <w:start w:val="1"/>
      <w:numFmt w:val="lowerLetter"/>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3">
    <w:nsid w:val="5588016D"/>
    <w:multiLevelType w:val="hybridMultilevel"/>
    <w:tmpl w:val="1FBA9BB4"/>
    <w:lvl w:ilvl="0" w:tplc="7A822F4E">
      <w:start w:val="3"/>
      <w:numFmt w:val="bullet"/>
      <w:lvlText w:val="-"/>
      <w:lvlJc w:val="left"/>
      <w:pPr>
        <w:ind w:left="720" w:hanging="360"/>
      </w:pPr>
      <w:rPr>
        <w:rFonts w:ascii="Arial" w:eastAsia="Arial"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ocumentProtection w:edit="readOnly" w:formatting="1" w:enforcement="1" w:cryptProviderType="rsaFull" w:cryptAlgorithmClass="hash" w:cryptAlgorithmType="typeAny" w:cryptAlgorithmSid="4" w:cryptSpinCount="50000" w:hash="aMXEEuQUAoL0G8vrQUTNT4P7GOE=" w:salt="YrYz92P1OTvUTezACrm6Eg=="/>
  <w:defaultTabStop w:val="720"/>
  <w:hyphenationZone w:val="425"/>
  <w:characterSpacingControl w:val="doNotCompress"/>
  <w:footnotePr>
    <w:footnote w:id="0"/>
    <w:footnote w:id="1"/>
  </w:footnotePr>
  <w:endnotePr>
    <w:endnote w:id="0"/>
    <w:endnote w:id="1"/>
  </w:endnotePr>
  <w:compat/>
  <w:rsids>
    <w:rsidRoot w:val="00726DDF"/>
    <w:rsid w:val="00004DD1"/>
    <w:rsid w:val="00120B31"/>
    <w:rsid w:val="00174FFD"/>
    <w:rsid w:val="00177884"/>
    <w:rsid w:val="001A0AEB"/>
    <w:rsid w:val="001A1156"/>
    <w:rsid w:val="00226C23"/>
    <w:rsid w:val="00252732"/>
    <w:rsid w:val="00274345"/>
    <w:rsid w:val="002A0A92"/>
    <w:rsid w:val="002F1D9F"/>
    <w:rsid w:val="0030195A"/>
    <w:rsid w:val="0032357F"/>
    <w:rsid w:val="0034328D"/>
    <w:rsid w:val="003D0304"/>
    <w:rsid w:val="00405D5C"/>
    <w:rsid w:val="0040740E"/>
    <w:rsid w:val="0040783D"/>
    <w:rsid w:val="004330BC"/>
    <w:rsid w:val="004536B3"/>
    <w:rsid w:val="004C1E4E"/>
    <w:rsid w:val="00511438"/>
    <w:rsid w:val="0052163A"/>
    <w:rsid w:val="00597FE2"/>
    <w:rsid w:val="005C0CFD"/>
    <w:rsid w:val="005E1B2D"/>
    <w:rsid w:val="0060066E"/>
    <w:rsid w:val="00612A3D"/>
    <w:rsid w:val="00617E5B"/>
    <w:rsid w:val="006B5D15"/>
    <w:rsid w:val="006B64E6"/>
    <w:rsid w:val="00726DDF"/>
    <w:rsid w:val="00736EA5"/>
    <w:rsid w:val="00756252"/>
    <w:rsid w:val="007862D1"/>
    <w:rsid w:val="007B4FC7"/>
    <w:rsid w:val="00812422"/>
    <w:rsid w:val="00867AE6"/>
    <w:rsid w:val="0094103B"/>
    <w:rsid w:val="00963238"/>
    <w:rsid w:val="009642FA"/>
    <w:rsid w:val="009F1EC6"/>
    <w:rsid w:val="009F6585"/>
    <w:rsid w:val="00A1271E"/>
    <w:rsid w:val="00A305D8"/>
    <w:rsid w:val="00A75E7E"/>
    <w:rsid w:val="00A827A4"/>
    <w:rsid w:val="00AD7902"/>
    <w:rsid w:val="00AE4F9A"/>
    <w:rsid w:val="00B05A74"/>
    <w:rsid w:val="00B5420C"/>
    <w:rsid w:val="00BC5098"/>
    <w:rsid w:val="00C91F0B"/>
    <w:rsid w:val="00CA2317"/>
    <w:rsid w:val="00CA6EB3"/>
    <w:rsid w:val="00D01571"/>
    <w:rsid w:val="00D07295"/>
    <w:rsid w:val="00D26353"/>
    <w:rsid w:val="00DB120C"/>
    <w:rsid w:val="00E00AA6"/>
    <w:rsid w:val="00E2208B"/>
    <w:rsid w:val="00E253DC"/>
    <w:rsid w:val="00E946B0"/>
    <w:rsid w:val="00E96E12"/>
    <w:rsid w:val="00F53298"/>
    <w:rsid w:val="00F63529"/>
    <w:rsid w:val="00FC5098"/>
    <w:rsid w:val="00FF095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s-AR"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6CF"/>
  </w:style>
  <w:style w:type="paragraph" w:styleId="Ttulo1">
    <w:name w:val="heading 1"/>
    <w:basedOn w:val="Normal"/>
    <w:next w:val="Normal"/>
    <w:uiPriority w:val="9"/>
    <w:qFormat/>
    <w:rsid w:val="00726DD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726DD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726DD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726DD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726DDF"/>
    <w:pPr>
      <w:keepNext/>
      <w:keepLines/>
      <w:spacing w:before="220" w:after="40"/>
      <w:outlineLvl w:val="4"/>
    </w:pPr>
    <w:rPr>
      <w:b/>
    </w:rPr>
  </w:style>
  <w:style w:type="paragraph" w:styleId="Ttulo6">
    <w:name w:val="heading 6"/>
    <w:basedOn w:val="Normal"/>
    <w:next w:val="Normal"/>
    <w:uiPriority w:val="9"/>
    <w:semiHidden/>
    <w:unhideWhenUsed/>
    <w:qFormat/>
    <w:rsid w:val="00726DDF"/>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726DDF"/>
  </w:style>
  <w:style w:type="table" w:customStyle="1" w:styleId="TableNormal">
    <w:name w:val="Table Normal"/>
    <w:rsid w:val="00726DDF"/>
    <w:tblPr>
      <w:tblCellMar>
        <w:top w:w="0" w:type="dxa"/>
        <w:left w:w="0" w:type="dxa"/>
        <w:bottom w:w="0" w:type="dxa"/>
        <w:right w:w="0" w:type="dxa"/>
      </w:tblCellMar>
    </w:tblPr>
  </w:style>
  <w:style w:type="paragraph" w:styleId="Ttulo">
    <w:name w:val="Title"/>
    <w:basedOn w:val="Normal"/>
    <w:next w:val="Normal"/>
    <w:uiPriority w:val="10"/>
    <w:qFormat/>
    <w:rsid w:val="00726DDF"/>
    <w:pPr>
      <w:keepNext/>
      <w:keepLines/>
      <w:spacing w:before="480" w:after="120"/>
    </w:pPr>
    <w:rPr>
      <w:b/>
      <w:sz w:val="72"/>
      <w:szCs w:val="72"/>
    </w:rPr>
  </w:style>
  <w:style w:type="table" w:customStyle="1" w:styleId="TableNormal0">
    <w:name w:val="Table Normal"/>
    <w:rsid w:val="00726DDF"/>
    <w:tblPr>
      <w:tblCellMar>
        <w:top w:w="0" w:type="dxa"/>
        <w:left w:w="0" w:type="dxa"/>
        <w:bottom w:w="0" w:type="dxa"/>
        <w:right w:w="0" w:type="dxa"/>
      </w:tblCellMar>
    </w:tblPr>
  </w:style>
  <w:style w:type="table" w:customStyle="1" w:styleId="TableNormal1">
    <w:name w:val="Table Normal"/>
    <w:rsid w:val="00726DDF"/>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983B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3BA4"/>
    <w:rPr>
      <w:rFonts w:ascii="Tahoma" w:hAnsi="Tahoma" w:cs="Tahoma"/>
      <w:sz w:val="16"/>
      <w:szCs w:val="16"/>
    </w:rPr>
  </w:style>
  <w:style w:type="character" w:styleId="Hipervnculo">
    <w:name w:val="Hyperlink"/>
    <w:basedOn w:val="Fuentedeprrafopredeter"/>
    <w:uiPriority w:val="99"/>
    <w:unhideWhenUsed/>
    <w:rsid w:val="004D1190"/>
    <w:rPr>
      <w:color w:val="0000FF" w:themeColor="hyperlink"/>
      <w:u w:val="single"/>
    </w:rPr>
  </w:style>
  <w:style w:type="paragraph" w:styleId="Prrafodelista">
    <w:name w:val="List Paragraph"/>
    <w:basedOn w:val="Normal"/>
    <w:uiPriority w:val="34"/>
    <w:qFormat/>
    <w:rsid w:val="00E46E6D"/>
    <w:pPr>
      <w:ind w:left="720"/>
      <w:contextualSpacing/>
    </w:pPr>
  </w:style>
  <w:style w:type="paragraph" w:styleId="Subttulo">
    <w:name w:val="Subtitle"/>
    <w:basedOn w:val="Normal"/>
    <w:next w:val="Normal"/>
    <w:rsid w:val="00726DDF"/>
    <w:pPr>
      <w:keepNext/>
      <w:keepLines/>
      <w:spacing w:before="360" w:after="80"/>
    </w:pPr>
    <w:rPr>
      <w:rFonts w:ascii="Georgia" w:eastAsia="Georgia" w:hAnsi="Georgia" w:cs="Georgia"/>
      <w:i/>
      <w:color w:val="666666"/>
      <w:sz w:val="48"/>
      <w:szCs w:val="48"/>
    </w:rPr>
  </w:style>
  <w:style w:type="table" w:customStyle="1" w:styleId="a">
    <w:basedOn w:val="TableNormal1"/>
    <w:rsid w:val="00726DDF"/>
    <w:tblPr>
      <w:tblStyleRowBandSize w:val="1"/>
      <w:tblStyleColBandSize w:val="1"/>
      <w:tblCellMar>
        <w:top w:w="0" w:type="dxa"/>
        <w:left w:w="70" w:type="dxa"/>
        <w:bottom w:w="0" w:type="dxa"/>
        <w:right w:w="70" w:type="dxa"/>
      </w:tblCellMar>
    </w:tblPr>
  </w:style>
  <w:style w:type="table" w:customStyle="1" w:styleId="a0">
    <w:basedOn w:val="TableNormal1"/>
    <w:rsid w:val="00726DDF"/>
    <w:tblPr>
      <w:tblStyleRowBandSize w:val="1"/>
      <w:tblStyleColBandSize w:val="1"/>
      <w:tblCellMar>
        <w:top w:w="100" w:type="dxa"/>
        <w:left w:w="100" w:type="dxa"/>
        <w:bottom w:w="100" w:type="dxa"/>
        <w:right w:w="100" w:type="dxa"/>
      </w:tblCellMar>
    </w:tblPr>
  </w:style>
  <w:style w:type="table" w:customStyle="1" w:styleId="a1">
    <w:basedOn w:val="TableNormal0"/>
    <w:rsid w:val="00726DDF"/>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semiHidden/>
    <w:unhideWhenUsed/>
    <w:rsid w:val="00867A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67AE6"/>
  </w:style>
  <w:style w:type="paragraph" w:styleId="Piedepgina">
    <w:name w:val="footer"/>
    <w:basedOn w:val="Normal"/>
    <w:link w:val="PiedepginaCar"/>
    <w:uiPriority w:val="99"/>
    <w:semiHidden/>
    <w:unhideWhenUsed/>
    <w:rsid w:val="00867A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867AE6"/>
  </w:style>
  <w:style w:type="table" w:styleId="Tablaconcuadrcula">
    <w:name w:val="Table Grid"/>
    <w:basedOn w:val="Tablanormal"/>
    <w:uiPriority w:val="59"/>
    <w:rsid w:val="0040783D"/>
    <w:pPr>
      <w:spacing w:after="0" w:line="240" w:lineRule="auto"/>
    </w:pPr>
    <w:rPr>
      <w:rFonts w:asciiTheme="minorHAnsi" w:eastAsiaTheme="minorHAnsi" w:hAnsiTheme="minorHAnsi" w:cstheme="minorBidi"/>
      <w:lang w:val="es-E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9558680">
      <w:bodyDiv w:val="1"/>
      <w:marLeft w:val="0"/>
      <w:marRight w:val="0"/>
      <w:marTop w:val="0"/>
      <w:marBottom w:val="0"/>
      <w:divBdr>
        <w:top w:val="none" w:sz="0" w:space="0" w:color="auto"/>
        <w:left w:val="none" w:sz="0" w:space="0" w:color="auto"/>
        <w:bottom w:val="none" w:sz="0" w:space="0" w:color="auto"/>
        <w:right w:val="none" w:sz="0" w:space="0" w:color="auto"/>
      </w:divBdr>
    </w:div>
    <w:div w:id="501118758">
      <w:bodyDiv w:val="1"/>
      <w:marLeft w:val="0"/>
      <w:marRight w:val="0"/>
      <w:marTop w:val="0"/>
      <w:marBottom w:val="0"/>
      <w:divBdr>
        <w:top w:val="none" w:sz="0" w:space="0" w:color="auto"/>
        <w:left w:val="none" w:sz="0" w:space="0" w:color="auto"/>
        <w:bottom w:val="none" w:sz="0" w:space="0" w:color="auto"/>
        <w:right w:val="none" w:sz="0" w:space="0" w:color="auto"/>
      </w:divBdr>
    </w:div>
    <w:div w:id="565605990">
      <w:bodyDiv w:val="1"/>
      <w:marLeft w:val="0"/>
      <w:marRight w:val="0"/>
      <w:marTop w:val="0"/>
      <w:marBottom w:val="0"/>
      <w:divBdr>
        <w:top w:val="none" w:sz="0" w:space="0" w:color="auto"/>
        <w:left w:val="none" w:sz="0" w:space="0" w:color="auto"/>
        <w:bottom w:val="none" w:sz="0" w:space="0" w:color="auto"/>
        <w:right w:val="none" w:sz="0" w:space="0" w:color="auto"/>
      </w:divBdr>
    </w:div>
    <w:div w:id="1013386508">
      <w:bodyDiv w:val="1"/>
      <w:marLeft w:val="0"/>
      <w:marRight w:val="0"/>
      <w:marTop w:val="0"/>
      <w:marBottom w:val="0"/>
      <w:divBdr>
        <w:top w:val="none" w:sz="0" w:space="0" w:color="auto"/>
        <w:left w:val="none" w:sz="0" w:space="0" w:color="auto"/>
        <w:bottom w:val="none" w:sz="0" w:space="0" w:color="auto"/>
        <w:right w:val="none" w:sz="0" w:space="0" w:color="auto"/>
      </w:divBdr>
    </w:div>
    <w:div w:id="1297493544">
      <w:bodyDiv w:val="1"/>
      <w:marLeft w:val="0"/>
      <w:marRight w:val="0"/>
      <w:marTop w:val="0"/>
      <w:marBottom w:val="0"/>
      <w:divBdr>
        <w:top w:val="none" w:sz="0" w:space="0" w:color="auto"/>
        <w:left w:val="none" w:sz="0" w:space="0" w:color="auto"/>
        <w:bottom w:val="none" w:sz="0" w:space="0" w:color="auto"/>
        <w:right w:val="none" w:sz="0" w:space="0" w:color="auto"/>
      </w:divBdr>
    </w:div>
    <w:div w:id="1565876951">
      <w:bodyDiv w:val="1"/>
      <w:marLeft w:val="0"/>
      <w:marRight w:val="0"/>
      <w:marTop w:val="0"/>
      <w:marBottom w:val="0"/>
      <w:divBdr>
        <w:top w:val="none" w:sz="0" w:space="0" w:color="auto"/>
        <w:left w:val="none" w:sz="0" w:space="0" w:color="auto"/>
        <w:bottom w:val="none" w:sz="0" w:space="0" w:color="auto"/>
        <w:right w:val="none" w:sz="0" w:space="0" w:color="auto"/>
      </w:divBdr>
    </w:div>
    <w:div w:id="1884174787">
      <w:bodyDiv w:val="1"/>
      <w:marLeft w:val="0"/>
      <w:marRight w:val="0"/>
      <w:marTop w:val="0"/>
      <w:marBottom w:val="0"/>
      <w:divBdr>
        <w:top w:val="none" w:sz="0" w:space="0" w:color="auto"/>
        <w:left w:val="none" w:sz="0" w:space="0" w:color="auto"/>
        <w:bottom w:val="none" w:sz="0" w:space="0" w:color="auto"/>
        <w:right w:val="none" w:sz="0" w:space="0" w:color="auto"/>
      </w:divBdr>
    </w:div>
    <w:div w:id="2119133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mpraycontrataciones@tucuman.gov.ar"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WgCF6MiAyeA0MDQXCl3giGhD8g==">CgMxLjAyCGguZ2pkZ3hzOAByITFEQWtfbGtUUjdkVlRSYktBbUpoREFCYUZvMTVkRUF1Vg==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5423</Words>
  <Characters>29827</Characters>
  <Application>Microsoft Office Word</Application>
  <DocSecurity>8</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Analia Sola</dc:creator>
  <cp:lastModifiedBy>inigodiazj</cp:lastModifiedBy>
  <cp:revision>5</cp:revision>
  <cp:lastPrinted>2025-08-18T12:24:00Z</cp:lastPrinted>
  <dcterms:created xsi:type="dcterms:W3CDTF">2026-04-14T15:03:00Z</dcterms:created>
  <dcterms:modified xsi:type="dcterms:W3CDTF">2026-04-14T15:41:00Z</dcterms:modified>
</cp:coreProperties>
</file>